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05-0190/9/2025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УзССР,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035543101024091301124806               фио признана виновной в совершении административного правонарушения, предусмотренного п. 2 ст. 8.14 Кодекса адрес об административных правонарушениях (Закон адрес от дата № 45),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контролером-ревизором отдела контроля исполнения административных наказаний «АМПП» фио составлен протокол                            № 0355431010425012401003198 об административном правонарушении, предусмотренном частью 1 статьи 20.25 КоАП РФ.</w:t>
      </w:r>
    </w:p>
    <w:p w:rsidR="00A77B3E">
      <w:r>
        <w:t>фио в судебном заседании пояснила, что административный штраф не был оплачен, поскольку она не понимала суть допущенного нарушения. Просила учесть имущественное положение и наличие ребенка-инвалида на иждивении.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0355431010425012401003198 об административном правонарушении, предусмотренном частью 1 статьи 20.25 КоАП РФ (л.д. 1), копию постановления от дата № 035543101024091301124806 (л.д. 2), карточку нарушения (л.д. 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20.25 КоАП РФ.</w:t>
      </w:r>
    </w:p>
    <w:p w:rsidR="00A77B3E">
      <w:r>
        <w:t>Принимая во внимание данные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Вместе с тем, суд приходит к выводу о наличии исключительных обстоятельств для назначения административного штрафа в размере ниже минимального, предусмотренного санкцией статьи.</w:t>
      </w:r>
    </w:p>
    <w:p w:rsidR="00A77B3E">
      <w:r>
        <w:t>При назначении наказания учитывается характер совершенного правонарушения, личность правонарушителя, ее семейное положение, а именно отсутствие трудоустройства, тяжелая болезнь малолетнего ребенка в качестве смягчающих обстоятельств и отсутствие отягчающих обстоятельств.</w:t>
      </w:r>
    </w:p>
    <w:p w:rsidR="00A77B3E">
      <w:r>
        <w:t>Согласно п.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</w:t>
      </w:r>
    </w:p>
    <w:p w:rsidR="00A77B3E">
      <w:r>
        <w:t>С учетом данных о правонарушителе и конкретных обстоятельств дела, совокупности смягчающих обстоятельств, прихожу к выводу о том, что фио следует подвергнуть административному наказанию в виде административного штрафа в размере, определяемом согласно п. 2.2 ст. 4.1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с применением п.п. 2.2 ст. 4.1 КоАП РФ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0410760300095001902520154.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