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05-0237/9/2023</w:t>
      </w:r>
    </w:p>
    <w:p w:rsidR="00A77B3E">
      <w:r>
        <w:t xml:space="preserve">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18 мая 2023 года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города Симферополь Республики Крым – Оникий И.Е.,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Зиядинова фио, паспортные данные, зарегистрированного и паспортные данные,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22 декабря 2022 года № 18810582221212072756 по делу об административном правонарушении Зиядинов Э.Р. признан виновным в совершении административного правонарушения, предусмотренного ч. 2 ст. 12.9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11 января 2023 года, срок для добровольной уплаты штрафа – до 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11 марта 2023 года, в отношении Зиядинова Э.Р. 04 апреля 2023 года инспектором ДПС ОР ДПС ГИБДД МВД по Республике Крым лейтенантом полиции фио был составлен протокол серии 82АП №184674 об административном правонарушении, предусмотренном частью 1 статьи 20.25 КоАП РФ.</w:t>
      </w:r>
    </w:p>
    <w:p w:rsidR="00A77B3E">
      <w:r>
        <w:t>Зиядинов Э.Р.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04 апреля 2023 года серии 82АП № 184674 об административном правонарушении, предусмотренном частью 1 статьи 20.25 КоАП РФ (л.д. 1), копию постановления от 12 декабря 2022 года №18810582221212072756 (л.д. 4), карточку операции с ВУ (л.д.5), параметры поиска (л.д. 6),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Зиядинов Э.Р.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Зиядинова Э.Р.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Зиядинова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адрес, БИК: 013510002, единый казначейский счет: 40102810645370000035, казначейский счет: 03100643000000017500, ОКТМО: телефон, КБК: 828 1 16 01203 01 0025 140,  УИН 0410760300095002372320168.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