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05-0296/9/2024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помещ.18) фио, 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представила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 – фио, сведения с кадровым мероприятием «Окончание договора ГПХ», договора №1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 1), реестр документов (л.д. 2-13), копия выписки из ЕГРЮЛ (л.д. 7-9), форму ЕФС-1 (л.д. 10-11), копию акта от дата (л.д. 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фиоВ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7970910000000003603, штраф за административное правонарушение протокол                         № 091S20240001065 от дата.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