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05-0297/9/2024</w:t>
      </w:r>
    </w:p>
    <w:p w:rsidR="00A77B3E">
      <w:r>
        <w:t xml:space="preserve">УИД 91MS0009-телефон-телефон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при участии представителя – фио,</w:t>
      </w:r>
    </w:p>
    <w:p w:rsidR="00A77B3E">
      <w:r>
        <w:t>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организации, место нахождения (адрес) юридического лица: адрес,  ОГРН ...,                       ИНН телефон, КПП телефон, дата государственной регистрации дата,</w:t>
      </w:r>
    </w:p>
    <w:p w:rsidR="00A77B3E">
      <w:r>
        <w:t xml:space="preserve">    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0710096).</w:t>
      </w:r>
    </w:p>
    <w:p w:rsidR="00A77B3E">
      <w:r>
        <w:t>В судебном заседании генеральный директор наименование организации фио с нарушением согласилась.</w:t>
      </w:r>
    </w:p>
    <w:p w:rsidR="00A77B3E">
      <w:r>
        <w:t xml:space="preserve">Выслушав фио, исследовав материалы дела об административном правонарушении, прихожу к следующему. 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(с изменениями и дополнениями) - далее Закон № 402-ФЗ,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При представлении обязательного экземпляра отчётности, которая подлежит обязательному аудиту, аудиторское заключение о ней представляется в виде электронного документа вместе с такой отчётностью либо в течение 10 рабочих дней со дня, следующего за датой аудиторского заключения, но не позднее дата года, следующего за отчётным годом. В случае исправления экономическим субъектом ошибки в бухгалтерской (финансовой) отчётности, обязательный экземпляр которой представлен в соответствии с частью 3 статьи 18 Закона № 402-ФЗ, экземпляр бухгалтерской (финансовой) отчётности,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днём внесения исправления в бухгалтерскую (финансовую) отчётность либо за днём утверждения годовой бухгалтерской (финансовой) отчётности, если федеральными законами и (или) учредительными документами экономического субъекта предусмотрено утверждение бухгалтерской (финансовой) отчётности экономического субъекта.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1151054) представлена наименование организации в ИФНС России по адрес посредством ТКС дата (регистрационный №2003810441), законодательно установленный срок представления годовой бухгалтерской (финансовой) отчётности – дата, то есть документ был представлен на 1 календарных дня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упрощенная бухгалтерская (финансовая) отчетность (л.д. 11), квитанция о приеме (л.д.12), выписка из ЕГРЮЛ (л.д. 13-14),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0410760300095002972419160.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адрес.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