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05-0301/9/2024 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при участии ...фио,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(адрес) ... фио, паспортные данные к/с ... адрес адрес, паспортные данные телефон,</w:t>
      </w:r>
    </w:p>
    <w:p w:rsidR="00A77B3E">
      <w:r>
        <w:t xml:space="preserve">установил: </w:t>
      </w:r>
    </w:p>
    <w:p w:rsidR="00A77B3E">
      <w:r>
        <w:t>фио Р.Р. – директор наименование организации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адрес №15-08/7108 от дата.</w:t>
      </w:r>
    </w:p>
    <w:p w:rsidR="00A77B3E">
      <w:r>
        <w:t>фио Р.Р. в судебном заседании с нарушением согласился.</w:t>
      </w:r>
    </w:p>
    <w:p w:rsidR="00A77B3E">
      <w:r>
        <w:t>Заслушав ...фио,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 xml:space="preserve">Требование направлено в адрес наименование организации дата по почте заказным письмом, по данным отчета об отслеживании отправления с почтовым идентификатором 29505387007529: требование принято в отделение связи дата, неудачная попытка вручения дата, возврат отправителю из-за истечения срака хранения дата.  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...фио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акт № 15/19948 от дата об обнаружении фактов, свидетельствующих о предусмотренных Налоговым кодексом Российской Федерации налоговых правонарушениях (л.д. 15-17), копию требования №15-08/7108 от дата (л.д. 19-20), поручение №24139 от дата (л.д. 25-26), выписку из ЕГРЮЛ (л.д.27-29),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...фио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...фио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директора наименование организации ...а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0410760300095003012415106.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