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05-0363/9/2024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(адрес, помещ....) фио,  паспортные данные,</w:t>
      </w:r>
    </w:p>
    <w:p w:rsidR="00A77B3E">
      <w:r>
        <w:t xml:space="preserve">                                                            установил:</w:t>
      </w:r>
    </w:p>
    <w:p w:rsidR="00A77B3E">
      <w:r>
        <w:t>фио – директор наименование организации не представила в органы Отделения Фонда пенсионного и социального страхования Российской Федерации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её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 представлены сведения по форме ЕФС-1 подраздел время в отношении одного застрахованного лица с кадровым мероприятием, сведения 1 кадровым мероприятием «Окончание договора ГПХ» от дата предоставлены дата, при сроке предоставления сведений не позднее дата соответственно.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(л.д.4), форма ЕФС-1 (л.д. 13-16), к/акта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(л.д. 16), выписка из ЕГРЮЛ              (л.д. 23-25),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) корреспондентский счет                   № 40102810645370000035, казн. счет № 03100643000000017500 Отделение адрес Банка России//УФК по адрес, БИК телефон, ОКТМО телефон, ИНН телефон, КПП телефон, КБК 79711601230060001140, УИН 79709100000000041562, назначение платежа – штраф за административное правонарушение, протокол от дата № 091S20240001634.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И.Е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