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05-0368/9/2025</w:t>
      </w:r>
    </w:p>
    <w:p w:rsidR="00A77B3E">
      <w:r>
        <w:t xml:space="preserve">                                                                                   УИД 91MS0008-телефон-телефон                                                 </w:t>
      </w:r>
    </w:p>
    <w:p w:rsidR="00A77B3E">
      <w:r>
        <w:t xml:space="preserve">                                                ПОСТАНОВЛЕНИЕ</w:t>
      </w:r>
    </w:p>
    <w:p w:rsidR="00A77B3E">
      <w:r>
        <w:t xml:space="preserve">         дата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</w:t>
      </w:r>
    </w:p>
    <w:p w:rsidR="00A77B3E">
      <w:r>
        <w:t>в отношении директора наименование организации (адрес) фио, паспортные данные УССР,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фио – директор наименование организации не исполнил обязанность по своевременному предоставлению в Отделение Фонда социального страхования Российской Федерации по адрес расчета по начисленным страховым взносам за дата.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дата является  дата. Фактически сведения ЕФС-1 представлены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выписка ЕГРЮЛ               (л.д. 8),  форма ЕФС-1 (л.д. 10-13),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производственная наименование организации фио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79791011305250146393, назначение платежа – административный штраф от              фио по решению № 05-0368/9/2025, протокол № 795901).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