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05-0402/9/2024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 адрес</w:t>
      </w:r>
    </w:p>
    <w:p w:rsidR="00A77B3E"/>
    <w:p w:rsidR="00A77B3E">
      <w:r>
        <w:t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статьей 15.5Кодекса Российской Федерации об административных правонарушениях в отношении генерального директора наименование организации... (адрес) фио, паспортные данные,</w:t>
      </w:r>
    </w:p>
    <w:p w:rsidR="00A77B3E">
      <w:r>
        <w:t xml:space="preserve">                                                        установил:</w:t>
      </w:r>
    </w:p>
    <w:p w:rsidR="00A77B3E">
      <w:r>
        <w:t>фио – директор Общества в с ограниченной ответственностью «...» не представил в МИФНС России № 5 по адрес в установленный законодательством о налогах и сборах срок декларацию по водному налогу за адрес дата.</w:t>
      </w:r>
    </w:p>
    <w:p w:rsidR="00A77B3E">
      <w:r>
        <w:t>фио в судебное заседание не явился, направил ходатайство о рассмотрении дела в его отсутствии.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пункта 1 ст. 335.15 НК РФ налоговая декларация представляется налогоплательщиком в налоговый орган по месту нахождения объекта налогообложения в срок не позднее 25-го числа месяца, следующего за истекшим налоговым периодом.</w:t>
      </w:r>
    </w:p>
    <w:p w:rsidR="00A77B3E">
      <w:r>
        <w:t>Декларация по водному налогу за адрес дата представлена  наименование организации... дата дата при сроке предоставления не позднее дата.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(л.д.2-3), к/решения от дата (л.д. 9-12), к/акта от дата (л.д. 15-18), копию квитанции            (л.д. 19), к/налоговой декларации (л.д. 20), выписку из ЕГРЮЛ (л.д.21-23),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 отсутствие смягчающих и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организации... фио виновным в совершении административного правонарушения, предусмотренного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Постановление может быть обжаловано в Киевский районный суд адрес в течение 10 суток со дня получения копии постановления. </w:t>
      </w:r>
    </w:p>
    <w:p w:rsidR="00A77B3E"/>
    <w:p w:rsidR="00A77B3E">
      <w:r>
        <w:t>Мировой судья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