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Дело № 05-0416/9/2024 </w:t>
      </w:r>
    </w:p>
    <w:p w:rsidR="00A77B3E">
      <w:r>
        <w:t xml:space="preserve">                                                                                   УИД 91MS0012-телефон-телефон</w:t>
      </w:r>
    </w:p>
    <w:p w:rsidR="00A77B3E">
      <w:r>
        <w:t xml:space="preserve">          </w:t>
      </w:r>
    </w:p>
    <w:p w:rsidR="00A77B3E">
      <w:r>
        <w:t>ПОСТАНОВЛЕНИЕ</w:t>
      </w:r>
    </w:p>
    <w:p w:rsidR="00A77B3E">
      <w:r>
        <w:t>дата                                                                                    адрес</w:t>
      </w:r>
    </w:p>
    <w:p w:rsidR="00A77B3E">
      <w:r>
        <w:t xml:space="preserve">        </w:t>
      </w:r>
    </w:p>
    <w:p w:rsidR="00A77B3E">
      <w:r>
        <w:t>Мировой судья судебного участка № 9 Киевского судебного района адрес фио, при участии защитника фио,</w:t>
      </w:r>
    </w:p>
    <w:p w:rsidR="00A77B3E">
      <w:r>
        <w:t>рассмотрев открытом судебном заседании дело об административном правонарушении, предусмотренном ст. 19.7 Кодекса Российской Федерации об административных правонарушениях (далее – КоАП РФ), в отношении наименование организации (адрес, ком. 111/1, ОГРН ..., ИНН ...),</w:t>
      </w:r>
    </w:p>
    <w:p w:rsidR="00A77B3E">
      <w:r>
        <w:t xml:space="preserve">                                                             установил:  </w:t>
      </w:r>
    </w:p>
    <w:p w:rsidR="00A77B3E">
      <w:r>
        <w:t>наименование организации дата представило в Министерство жилищной политики и государственного строительного надзора адрес извещение об окончании этапа работ по строительству, реконструкции объекта капитального строительства («Реконструкция объекта незавершенного строительства под общественно-деловой центр по адресу: адрес») в искаженном виде относительно завершения работ по благоустройству территории.</w:t>
      </w:r>
    </w:p>
    <w:p w:rsidR="00A77B3E">
      <w:r>
        <w:t>Защитник фио в судебном заседании с нарушением согласился.</w:t>
      </w:r>
    </w:p>
    <w:p w:rsidR="00A77B3E">
      <w:r>
        <w:t>Заслушав защитника, исследовав материалы дела об административном правонарушении, прихожу к следующему.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ч.1 ст. 1 Федерального закона «О государственном контроле (надзоре) и муниципальном контроле в Российской Федерации» № 248-ФЗ от дата, 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целях настоящего Федерального закона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A77B3E">
      <w:r>
        <w:t>Диспозицией статьи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к/программа проведения проверок (л.д. 1-8), к/извещения № 1358-К от дата (л.д. 9), к/решения о проведении внеплановой выездной проверки (л.д. 10-13), к/акта от дата    (л.д. 16-22), к/протокол осмотра от дата (л.д. 23-27), протокол № 127 от дата об административном правонарушении (л.д.30-32), выписка ЕГРЮЛ (л.д. 40-52), а также иные документы, как надлежащие доказательства.</w:t>
      </w:r>
    </w:p>
    <w:p w:rsidR="00A77B3E">
      <w:r>
        <w:t>На основании изложенного, прихожу к выводу, что материалами дела об административном правонарушении доказано, что наименование организации совершило административное правонарушение, ответственность за которое предусмотрена статьей 19.7 КоАП РФ.</w:t>
      </w:r>
    </w:p>
    <w:p w:rsidR="00A77B3E">
      <w:r>
        <w:t>С учетом данных о правонарушителе и конкретных обстоятельствах дела, прихожу к выводу о том, что наименование организации следует подвергнуть административному наказанию в виде наложения административного штрафа.</w:t>
      </w:r>
    </w:p>
    <w:p w:rsidR="00A77B3E">
      <w:r>
        <w:t>Руководствуясь ст.ст. 29.9-29.10 КоАП РФ, мировой судья</w:t>
      </w:r>
    </w:p>
    <w:p w:rsidR="00A77B3E">
      <w:r>
        <w:t xml:space="preserve">  п о с т а н о в и л:</w:t>
      </w:r>
    </w:p>
    <w:p w:rsidR="00A77B3E">
      <w:r>
        <w:t>признать наименование организации» 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>Реквизиты для оплаты штрафа: наименование получателя платежа – адрес 60-летия СССР, 28, ОГРН 1149102019164, получатель: Управление Федерального Казначейства по адрес (Министерство юстиции адрес), наименование банка: Отделение адрес Банка России//УФК по адрес,  ИНН телефон, КПП телефон, БИК телефон, Единый казначейский счет 40102810645370000035, казначейский счет 03100643000000017500, л/с телефон в УФК по адрес, код сводного реестра телефон, ОКТМО телефон, КБК 82811601193010007140,                             УИН 0410760300095004162419129.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