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05-0465/9/2025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 xml:space="preserve">в отношении генерального директора наименование организации (адрес дом) фио, паспортные данные., адрес, зарегистрированного по адресу: адрес – на - Дону, адрес, 21,37, проживающего по адресу: адрес – на – Дону, адрес,  паспортные данные в -адрес Дону,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895572 об административном правонарушении (л.д.1), выписку ЕГРЮЛ (л.д. 8-9), форма ЕФС-1 (л.д.11),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организацииадресфио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79791010107250228327, назначение платежа – административный штраф от фиоБ по решению № 05-0465/9/2025, протокол № 895572).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