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05-0487/9/2025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 УССР, зарегистрированной по адресу: адрес, д. 122/37/2, паспортные данные Отделом по вопросам миграции отдела полиции 3 «Центральный» УМВД России по адрес,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1квартал 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908731 об административном правонарушении (л.д.1), выписку ЕГРЮЛ (л.д. 8), форма ЕФС-1 (л.д.10),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79791010807250238265, назначение платежа – административный штраф от фио по решению № 05-0487/9/2025, протокол № 908731).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