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05-0500/9/2026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 xml:space="preserve"> дата</w:t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фио 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связи с чем, руководствуясь статьей 25.1 КоАП РФ, считаю возможным рассмотреть дело в его отсутствие.</w:t>
      </w:r>
    </w:p>
    <w:p w:rsidR="00A77B3E">
      <w:r>
        <w:t>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091S20260000663 (л.д.1-3), копии уведомления об устранении ошибок (л.д. 8-9), выписку из ЕГРЮЛ (л.д. 20-28),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