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05-0502/9/2026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 xml:space="preserve"> дата</w:t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фио 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связи с чем, руководствуясь статьей 25.1 КоАП РФ, считаю возможным рассмотреть дело в его отсутствие.</w:t>
      </w:r>
    </w:p>
    <w:p w:rsidR="00A77B3E">
      <w:r>
        <w:t>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091S20260000662 (л.д.1-3), копии уведомления об устранении ошибок (л.д. 8-9), выписку из ЕГРЮЛ (л.д. 20-28),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