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05-0616/9/2023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Оникий И.Е.,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(ИНН ...),  паспортные данные ..., паспортные данные,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дата представила в отдел по вопросам трудовой миграции УВМ МВД по адрес по адресу:                           адрес, уведомление о прекращении (расторжении) трудового договора с гражданкой Армении указанием кодового обозначения вида экономической деятельности в соответствии с ОКВЭД в искаженном виде.</w:t>
      </w:r>
    </w:p>
    <w:p w:rsidR="00A77B3E">
      <w:r>
        <w:t>фио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4 Порядка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гражданства), утвержденного утвержден приказом МВД России от дата № 536, в уведомлениях о заключении и прекращении трудового договора должны быть заполнены все соответствующие поля.</w:t>
      </w:r>
    </w:p>
    <w:p w:rsidR="00A77B3E">
      <w:r>
        <w:t>наименование организации дата представила в отдел по вопросам трудовой миграции УВМ МВД по адрес по адресу:                           адрес, уведомление о прекращении трудового договора с гражданкой Армении с указанием кодового обозначения вида экономической деятельности в соответствии с ОКВЭД в искаженном виде, а именно кодовое обозначение вида не соответствует сведениям, содержащимся в ЕГРИП.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№ 1176 от дата (л.д.1), объяснение        (л.д. 4), к/рапорта (л.д. 5), к/уведомления о расторжении трудового договора (л.д. 6-7), выписку из ЕГРЮЛ (л.д. 8-10), а также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наименование организации совершила административное правонарушение, ответственность за которое предусмотрена статьей 19.7 КоАП РФ.</w:t>
      </w:r>
    </w:p>
    <w:p w:rsidR="00A77B3E">
      <w:r>
        <w:t>При назначении наказания учитывается характер совершенного правонарушения,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ей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