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8B01F5">
        <w:rPr>
          <w:sz w:val="27"/>
          <w:szCs w:val="27"/>
          <w:bdr w:val="none" w:sz="0" w:space="0" w:color="auto" w:frame="1"/>
        </w:rPr>
        <w:t>5</w:t>
      </w:r>
      <w:r w:rsidR="00926C97">
        <w:rPr>
          <w:sz w:val="27"/>
          <w:szCs w:val="27"/>
          <w:bdr w:val="none" w:sz="0" w:space="0" w:color="auto" w:frame="1"/>
        </w:rPr>
        <w:t>2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8B01F5">
        <w:rPr>
          <w:sz w:val="27"/>
          <w:szCs w:val="27"/>
          <w:bdr w:val="none" w:sz="0" w:space="0" w:color="auto" w:frame="1"/>
        </w:rPr>
        <w:t>5</w:t>
      </w:r>
      <w:r w:rsidR="00926C97">
        <w:rPr>
          <w:sz w:val="27"/>
          <w:szCs w:val="27"/>
          <w:bdr w:val="none" w:sz="0" w:space="0" w:color="auto" w:frame="1"/>
        </w:rPr>
        <w:t>2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B344E9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926C97">
        <w:rPr>
          <w:b w:val="0"/>
          <w:bCs w:val="0"/>
          <w:kern w:val="0"/>
          <w:sz w:val="27"/>
          <w:szCs w:val="27"/>
        </w:rPr>
        <w:t>14</w:t>
      </w:r>
      <w:r w:rsidR="00D50926">
        <w:rPr>
          <w:b w:val="0"/>
          <w:bCs w:val="0"/>
          <w:kern w:val="0"/>
          <w:sz w:val="27"/>
          <w:szCs w:val="27"/>
        </w:rPr>
        <w:t xml:space="preserve"> июля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926C97">
        <w:rPr>
          <w:b w:val="0"/>
          <w:bCs w:val="0"/>
          <w:kern w:val="0"/>
          <w:sz w:val="27"/>
          <w:szCs w:val="27"/>
        </w:rPr>
        <w:t>01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926C97">
        <w:rPr>
          <w:b w:val="0"/>
          <w:bCs w:val="0"/>
          <w:kern w:val="0"/>
          <w:sz w:val="27"/>
          <w:szCs w:val="27"/>
        </w:rPr>
        <w:t>15</w:t>
      </w:r>
      <w:r w:rsidR="00802CEB">
        <w:rPr>
          <w:b w:val="0"/>
          <w:bCs w:val="0"/>
          <w:kern w:val="0"/>
          <w:sz w:val="27"/>
          <w:szCs w:val="27"/>
        </w:rPr>
        <w:t xml:space="preserve"> часов по </w:t>
      </w:r>
      <w:r w:rsidR="00926C97">
        <w:rPr>
          <w:b w:val="0"/>
          <w:bCs w:val="0"/>
          <w:kern w:val="0"/>
          <w:sz w:val="27"/>
          <w:szCs w:val="27"/>
        </w:rPr>
        <w:t>01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926C97">
        <w:rPr>
          <w:b w:val="0"/>
          <w:bCs w:val="0"/>
          <w:kern w:val="0"/>
          <w:sz w:val="27"/>
          <w:szCs w:val="27"/>
        </w:rPr>
        <w:t>35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B344E9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926C97">
        <w:rPr>
          <w:b w:val="0"/>
          <w:bCs w:val="0"/>
          <w:kern w:val="0"/>
          <w:sz w:val="27"/>
          <w:szCs w:val="27"/>
        </w:rPr>
        <w:t>14 июля</w:t>
      </w:r>
      <w:r w:rsidRPr="00441606" w:rsidR="00926C97">
        <w:rPr>
          <w:b w:val="0"/>
          <w:bCs w:val="0"/>
          <w:kern w:val="0"/>
          <w:sz w:val="27"/>
          <w:szCs w:val="27"/>
        </w:rPr>
        <w:t xml:space="preserve"> 2020 года </w:t>
      </w:r>
      <w:r w:rsidR="00926C97">
        <w:rPr>
          <w:b w:val="0"/>
          <w:bCs w:val="0"/>
          <w:kern w:val="0"/>
          <w:sz w:val="27"/>
          <w:szCs w:val="27"/>
        </w:rPr>
        <w:t>с</w:t>
      </w:r>
      <w:r w:rsidRPr="00441606" w:rsidR="00926C97">
        <w:rPr>
          <w:b w:val="0"/>
          <w:bCs w:val="0"/>
          <w:kern w:val="0"/>
          <w:sz w:val="27"/>
          <w:szCs w:val="27"/>
        </w:rPr>
        <w:t xml:space="preserve"> </w:t>
      </w:r>
      <w:r w:rsidR="00926C97">
        <w:rPr>
          <w:b w:val="0"/>
          <w:bCs w:val="0"/>
          <w:kern w:val="0"/>
          <w:sz w:val="27"/>
          <w:szCs w:val="27"/>
        </w:rPr>
        <w:t>01:15 часов по 01:35 часов</w:t>
      </w:r>
      <w:r w:rsidR="00802CEB">
        <w:rPr>
          <w:b w:val="0"/>
          <w:bCs w:val="0"/>
          <w:kern w:val="0"/>
          <w:sz w:val="27"/>
          <w:szCs w:val="27"/>
        </w:rPr>
        <w:t>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B344E9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1F5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26C97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42BF9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344E9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926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3C62-3BA8-4F1D-9C14-1CBDC681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