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05-0686/9/2022</w:t>
      </w:r>
    </w:p>
    <w:p w:rsidR="00A77B3E">
      <w:r>
        <w:t>П О С Т А Н О В Л Е Н И Е</w:t>
      </w:r>
    </w:p>
    <w:p w:rsidR="00A77B3E"/>
    <w:p w:rsidR="00A77B3E">
      <w:r>
        <w:t>03 октября 2022 года</w:t>
        <w:tab/>
        <w:tab/>
        <w:tab/>
        <w:t xml:space="preserve">                                                             г. Симферополь</w:t>
      </w:r>
    </w:p>
    <w:p w:rsidR="00A77B3E">
      <w:r>
        <w:t xml:space="preserve">                                       </w:t>
      </w:r>
    </w:p>
    <w:p w:rsidR="00A77B3E">
      <w:r>
        <w:t xml:space="preserve">Мировой судья судебного участка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частью 3 статьи 14.1.2 Кодекса Российской Федерации об административных правонарушениях (далее – КоАП РФ) в отношении Общества с ограниченной ответственностью «Большой мир» (ОГРН 1149102172251, ИНН/КПП 9102064271/1149102172251, зарегистрированного по адресу: Республика Крым, г. Симферополь, ул. А. Моллаева, д.1)  </w:t>
      </w:r>
    </w:p>
    <w:p w:rsidR="00A77B3E">
      <w:r>
        <w:t>установил:</w:t>
      </w:r>
    </w:p>
    <w:p w:rsidR="00A77B3E">
      <w:r>
        <w:t>Старшим государственным инспектором Сочинского отдела АТ и АДН Межрегионального УГАДН по Краснодарскому краю и Республике Адыгея Федеральной службы по надзору в сфере транспорта 26 июля 2022 года установлено, что юридическим лицом - ООО «Большой мир» (Республика Крым, г. Симферополь, ул. А. Моллаева, д.1), имеющим лицензию на осуществление деятельности по перевозкам пассажиров автобусами от 12 апреля 2019 года № АК-82-000005, нарушены требования ст. 6 Федерального закона «Устав автомобильного транспорта и городского наземного электрического транспорта» от 08 ноября 2007 года № 259-ФЗ; п.п. «г», «д» ст. 8 Постановления Правительства Российской Федерации  от 07 октября 2020 года № 1616 «О лицензировании деятельность по перевозкам пассажиров и иных лиц автобусами»; п.п.3 п.4 Приказа Министерства транспорта Российской Федерации от 11 сентября 2020 года № 368 «Об утверждении обязательных реквизитов и порядка заполнения путевых листов», Постановления Правительства Российской Федерации от 22 декабря 2020 года № 2216 «Об утверждении Правил оснащения транспортных средств категории М2.М3 и транспортных средств категории N, используемых для перевозки опасных грузов, аппаратурой спутниковой навигации», чем совершено административное правонарушение, предусмотренное частью 3 статьи 14.1.2 КоАП РФ.</w:t>
      </w:r>
    </w:p>
    <w:p w:rsidR="00A77B3E">
      <w:r>
        <w:t>Юридическое лицо извещено о дате и времени судебного заседания надлежащим образом, явку представителя не обеспечило, ходатайств об отложении судебного разбирательства в адрес судебного участка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Как усматривается из материалов дела, ООО «Большой мир» осуществляет деятельность по перевозкам пассажиров автобусами лицензиата на основании договора перевозки пассажира или договора фрахтования транспортного средства (коммерческие перевозки) на основании лицензии №АК-82-000005 от 12 апреля 2019 года, выданной Федеральной службой по надзору в сфере транспорта Министерства транспорта Российской Федерации (л.д.13).</w:t>
      </w:r>
    </w:p>
    <w:p w:rsidR="00A77B3E">
      <w:r>
        <w:t xml:space="preserve">На основании решения о проведении постоянного рейда от 28 июня 2022 года № 00314-09/2022 старшим государственным инспектором Сочинского отдела АТ и АДН Межрегионального УГАДН по Краснодарскому краю и Республике Адыгея                  Каракозовым С.А. 26 июля 2022 гола проведен осмотр транспортного средства марки Setra S315HD государственный регистрационный знак «А314ХК82», по результатам которого составлен Акт постоянного рейда от 26 июля 2022 года №04 с приложением (л.д.6-7, 8, 9-12). </w:t>
      </w:r>
    </w:p>
    <w:p w:rsidR="00A77B3E">
      <w:r>
        <w:t>Так проверкой выявлено, что юридическое лицо – ООО «Большой мир» осуществляет регулярные перевозки пассажиров с нарушением условий, предусмотренных лицензией, а именно:</w:t>
      </w:r>
    </w:p>
    <w:p w:rsidR="00A77B3E">
      <w:r>
        <w:t>- не обеспечен порядок заполнения путевых листов (показания одометра отсутствуют, не заверены подписью и указанием фамилии и инициалов);</w:t>
      </w:r>
    </w:p>
    <w:p w:rsidR="00A77B3E">
      <w:r>
        <w:t>- не обеспечено оснащение транспортного средства</w:t>
      </w:r>
    </w:p>
    <w:p w:rsidR="00A77B3E">
      <w:r>
        <w:t xml:space="preserve"> работоспособной аппаратурой спутниковой навигации,</w:t>
      </w:r>
    </w:p>
    <w:p w:rsidR="00A77B3E">
      <w:r>
        <w:t xml:space="preserve"> отвечающей установленным требованиям, и передача информации</w:t>
      </w:r>
    </w:p>
    <w:p w:rsidR="00A77B3E">
      <w:r>
        <w:t xml:space="preserve"> о географической широте и долготе местоположения</w:t>
      </w:r>
    </w:p>
    <w:p w:rsidR="00A77B3E">
      <w:r>
        <w:t xml:space="preserve"> транспортного средства, его путевом угле и скорости</w:t>
      </w:r>
    </w:p>
    <w:p w:rsidR="00A77B3E">
      <w:r>
        <w:t xml:space="preserve"> движения, времени и дате фиксации местоположения</w:t>
      </w:r>
    </w:p>
    <w:p w:rsidR="00A77B3E">
      <w:r>
        <w:t xml:space="preserve"> транспортного средства с интервалом</w:t>
      </w:r>
    </w:p>
    <w:p w:rsidR="00A77B3E">
      <w:r>
        <w:t xml:space="preserve"> </w:t>
      </w:r>
    </w:p>
    <w:p w:rsidR="00A77B3E">
      <w:r>
        <w:t>передачи не более 30 секунд в Государственную</w:t>
      </w:r>
    </w:p>
    <w:p w:rsidR="00A77B3E">
      <w:r>
        <w:t xml:space="preserve"> автоматизированную информационную систему «ЭРА-ГЛОНАСС» в</w:t>
      </w:r>
    </w:p>
    <w:p w:rsidR="00A77B3E">
      <w:r>
        <w:t xml:space="preserve"> Федеральную службу по надзору в сфере транспорта в реальном</w:t>
      </w:r>
    </w:p>
    <w:p w:rsidR="00A77B3E">
      <w:r>
        <w:t xml:space="preserve"> времени.</w:t>
      </w:r>
    </w:p>
    <w:p w:rsidR="00A77B3E"/>
    <w:p w:rsidR="00A77B3E">
      <w:r>
        <w:t>Согласно ст. 6 Федерального закона РФ от 08 ноября 2007 года</w:t>
      </w:r>
    </w:p>
    <w:p w:rsidR="00A77B3E">
      <w:r>
        <w:t xml:space="preserve"> № 259-ФЗ «Устав автомобильного транспорта и</w:t>
      </w:r>
    </w:p>
    <w:p w:rsidR="00A77B3E">
      <w:r>
        <w:t xml:space="preserve"> </w:t>
      </w:r>
    </w:p>
    <w:p w:rsidR="00A77B3E">
      <w:r>
        <w:t>городского наземного электрического транспорта»,  обязательны</w:t>
      </w:r>
    </w:p>
    <w:p w:rsidR="00A77B3E">
      <w:r>
        <w:t>е реквизиты и порядок заполнения путевых листов</w:t>
      </w:r>
    </w:p>
    <w:p w:rsidR="00A77B3E">
      <w:r>
        <w:t xml:space="preserve"> </w:t>
      </w:r>
    </w:p>
    <w:p w:rsidR="00A77B3E">
      <w:r>
        <w:t>утверждаются федеральным органом исполнительной власти,</w:t>
      </w:r>
    </w:p>
    <w:p w:rsidR="00A77B3E">
      <w:r>
        <w:t xml:space="preserve"> осуществляющим функции по выработке государственной</w:t>
      </w:r>
    </w:p>
    <w:p w:rsidR="00A77B3E">
      <w:r>
        <w:t xml:space="preserve"> политики и нормативно-правовому регулированию в сфере</w:t>
      </w:r>
    </w:p>
    <w:p w:rsidR="00A77B3E">
      <w:r>
        <w:t xml:space="preserve"> транспорта, в порядке, установленном Правительством</w:t>
      </w:r>
    </w:p>
    <w:p w:rsidR="00A77B3E">
      <w:r>
        <w:t xml:space="preserve"> Российской</w:t>
      </w:r>
    </w:p>
    <w:p w:rsidR="00A77B3E">
      <w:r>
        <w:t xml:space="preserve"> Федерации.</w:t>
      </w:r>
    </w:p>
    <w:p w:rsidR="00A77B3E"/>
    <w:p w:rsidR="00A77B3E">
      <w:r>
        <w:t>В соответствии с п.п.3 п.4 Приказа Министерства транспорта</w:t>
      </w:r>
    </w:p>
    <w:p w:rsidR="00A77B3E">
      <w:r>
        <w:t xml:space="preserve"> Российской Федерации от</w:t>
      </w:r>
    </w:p>
    <w:p w:rsidR="00A77B3E">
      <w:r>
        <w:t xml:space="preserve"> 11</w:t>
      </w:r>
    </w:p>
    <w:p w:rsidR="00A77B3E">
      <w:r>
        <w:t xml:space="preserve"> сентября 2020 года № 368, к обязательным реквизитам</w:t>
      </w:r>
    </w:p>
    <w:p w:rsidR="00A77B3E">
      <w:r>
        <w:t xml:space="preserve"> путевого листа относятся</w:t>
      </w:r>
    </w:p>
    <w:p w:rsidR="00A77B3E">
      <w:r>
        <w:t xml:space="preserve"> </w:t>
      </w:r>
    </w:p>
    <w:p w:rsidR="00A77B3E">
      <w:r>
        <w:t>показания одометра (полные километры пробега) при выезде</w:t>
      </w:r>
    </w:p>
    <w:p w:rsidR="00A77B3E">
      <w:r>
        <w:t xml:space="preserve"> транспортного средства с парковки (парковочного места),</w:t>
      </w:r>
    </w:p>
    <w:p w:rsidR="00A77B3E">
      <w:r>
        <w:t xml:space="preserve"> предназначенной для стоянки данного транспортного средства</w:t>
      </w:r>
    </w:p>
    <w:p w:rsidR="00A77B3E">
      <w:r>
        <w:t xml:space="preserve"> по возвращении из рейса и окончании смены (рабочего дня)</w:t>
      </w:r>
    </w:p>
    <w:p w:rsidR="00A77B3E">
      <w:r>
        <w:t xml:space="preserve"> водителя транспортного средства (далее - парковка), а также</w:t>
      </w:r>
    </w:p>
    <w:p w:rsidR="00A77B3E">
      <w:r>
        <w:t xml:space="preserve"> при заезде транспортного средства на парковку по окончании</w:t>
      </w:r>
    </w:p>
    <w:p w:rsidR="00A77B3E">
      <w:r>
        <w:t xml:space="preserve"> смены (рабочего</w:t>
      </w:r>
    </w:p>
    <w:p w:rsidR="00A77B3E">
      <w:r>
        <w:t xml:space="preserve"> дня).</w:t>
      </w:r>
    </w:p>
    <w:p w:rsidR="00A77B3E"/>
    <w:p w:rsidR="00A77B3E">
      <w:r>
        <w:t>Согласно п.п. «г», «д» п.8 Положения о лицензировании</w:t>
      </w:r>
    </w:p>
    <w:p w:rsidR="00A77B3E">
      <w:r>
        <w:t xml:space="preserve"> деятельности по перевозкам пассажиров и иных лиц автобусам,</w:t>
      </w:r>
    </w:p>
    <w:p w:rsidR="00A77B3E">
      <w:r>
        <w:t xml:space="preserve"> утвержденным Постановлением Правительства</w:t>
      </w:r>
    </w:p>
    <w:p w:rsidR="00A77B3E">
      <w:r>
        <w:t xml:space="preserve"> Р</w:t>
      </w:r>
    </w:p>
    <w:p w:rsidR="00A77B3E">
      <w:r>
        <w:t>оссийской Федерации от 07 октября 2020 года № 1616,</w:t>
      </w:r>
    </w:p>
    <w:p w:rsidR="00A77B3E">
      <w:r>
        <w:t xml:space="preserve"> лицензиаты обязаны заполнять путевые листы в</w:t>
      </w:r>
    </w:p>
    <w:p w:rsidR="00A77B3E">
      <w:r>
        <w:t xml:space="preserve"> </w:t>
      </w:r>
    </w:p>
    <w:p w:rsidR="00A77B3E">
      <w:r>
        <w:t>порядке, установленном Министерством транспорта Российской</w:t>
      </w:r>
    </w:p>
    <w:p w:rsidR="00A77B3E">
      <w:r>
        <w:t xml:space="preserve"> Федерации в соответствии со</w:t>
      </w:r>
    </w:p>
    <w:p w:rsidR="00A77B3E">
      <w:r>
        <w:t xml:space="preserve"> </w:t>
      </w:r>
    </w:p>
    <w:p w:rsidR="00A77B3E">
      <w:r>
        <w:t>статьей 6 Федерального закона «Устав автомобильного</w:t>
      </w:r>
    </w:p>
    <w:p w:rsidR="00A77B3E">
      <w:r>
        <w:t xml:space="preserve"> транспорта и городского наземного электрического</w:t>
      </w:r>
    </w:p>
    <w:p w:rsidR="00A77B3E">
      <w:r>
        <w:t xml:space="preserve"> </w:t>
      </w:r>
    </w:p>
    <w:p w:rsidR="00A77B3E">
      <w:r>
        <w:t>транспорта»; допускать к лицензируемому виду деятельности</w:t>
      </w:r>
    </w:p>
    <w:p w:rsidR="00A77B3E">
      <w:r>
        <w:t xml:space="preserve"> автобусы лицензиата, прошедшие в</w:t>
      </w:r>
    </w:p>
    <w:p w:rsidR="00A77B3E">
      <w:r>
        <w:t xml:space="preserve"> </w:t>
      </w:r>
    </w:p>
    <w:p w:rsidR="00A77B3E">
      <w:r>
        <w:t>порядке, установленном Министерством транспорта Российской</w:t>
      </w:r>
    </w:p>
    <w:p w:rsidR="00A77B3E">
      <w:r>
        <w:t xml:space="preserve"> Федерации в соответствии со</w:t>
      </w:r>
    </w:p>
    <w:p w:rsidR="00A77B3E">
      <w:r>
        <w:t xml:space="preserve"> </w:t>
      </w:r>
    </w:p>
    <w:p w:rsidR="00A77B3E">
      <w:r>
        <w:t>статьей 20 Федерального закона «О безопасности дорожного</w:t>
      </w:r>
    </w:p>
    <w:p w:rsidR="00A77B3E">
      <w:r>
        <w:t xml:space="preserve"> движения</w:t>
      </w:r>
    </w:p>
    <w:p w:rsidR="00A77B3E">
      <w:r>
        <w:t>», предрейсовый или предсменный контроль их технического</w:t>
      </w:r>
    </w:p>
    <w:p w:rsidR="00A77B3E">
      <w:r>
        <w:t xml:space="preserve"> состояния и оснащенные в случаях и в</w:t>
      </w:r>
    </w:p>
    <w:p w:rsidR="00A77B3E">
      <w:r>
        <w:t xml:space="preserve"> </w:t>
      </w:r>
    </w:p>
    <w:p w:rsidR="00A77B3E">
      <w:r>
        <w:t>порядке, которые предусмотрены законодательством Российской</w:t>
      </w:r>
    </w:p>
    <w:p w:rsidR="00A77B3E">
      <w:r>
        <w:t xml:space="preserve"> Федерации, тахографами (контрольными устройствами</w:t>
      </w:r>
    </w:p>
    <w:p w:rsidR="00A77B3E">
      <w:r>
        <w:t xml:space="preserve"> (тахографами) регистрации режима труда и отдыха водителей</w:t>
      </w:r>
    </w:p>
    <w:p w:rsidR="00A77B3E">
      <w:r>
        <w:t xml:space="preserve"> транспортных средств), а также аппаратурой спутниковой</w:t>
      </w:r>
    </w:p>
    <w:p w:rsidR="00A77B3E">
      <w:r>
        <w:t xml:space="preserve"> навигации ГЛОНАСС или</w:t>
      </w:r>
    </w:p>
    <w:p w:rsidR="00A77B3E">
      <w:r>
        <w:t xml:space="preserve"> ГЛОНАСС/GPS</w:t>
      </w:r>
    </w:p>
    <w:p w:rsidR="00A77B3E">
      <w:r>
        <w:t>.</w:t>
      </w:r>
    </w:p>
    <w:p w:rsidR="00A77B3E">
      <w:r>
        <w:t>Правила, утвержденные Постановлением Правительства</w:t>
      </w:r>
    </w:p>
    <w:p w:rsidR="00A77B3E">
      <w:r>
        <w:t xml:space="preserve"> Российской Федерации от 22 декабря 2020 года №</w:t>
      </w:r>
    </w:p>
    <w:p w:rsidR="00A77B3E">
      <w:r>
        <w:t xml:space="preserve"> 2216</w:t>
      </w:r>
    </w:p>
    <w:p w:rsidR="00A77B3E">
      <w:r>
        <w:t>, устанавливают порядок оснащения транспортных средств,</w:t>
      </w:r>
    </w:p>
    <w:p w:rsidR="00A77B3E">
      <w:r>
        <w:t xml:space="preserve"> отнесенных в соответствии с техническим</w:t>
      </w:r>
    </w:p>
    <w:p w:rsidR="00A77B3E">
      <w:r>
        <w:t xml:space="preserve"> </w:t>
      </w:r>
    </w:p>
    <w:p w:rsidR="00A77B3E">
      <w:r>
        <w:t>регламентом Таможенного союза «О безопасности колесных</w:t>
      </w:r>
    </w:p>
    <w:p w:rsidR="00A77B3E">
      <w:r>
        <w:t xml:space="preserve"> транспортных</w:t>
      </w:r>
    </w:p>
    <w:p w:rsidR="00A77B3E">
      <w:r>
        <w:t xml:space="preserve"> средст</w:t>
      </w:r>
    </w:p>
    <w:p w:rsidR="00A77B3E">
      <w:r>
        <w:t>в» (ТР ТС 018/2011) к транспортным средствам категорий М2, М3</w:t>
      </w:r>
    </w:p>
    <w:p w:rsidR="00A77B3E">
      <w:r>
        <w:t xml:space="preserve"> и транспортным средствам категории N, используемых для</w:t>
      </w:r>
    </w:p>
    <w:p w:rsidR="00A77B3E">
      <w:r>
        <w:t xml:space="preserve"> перевозки опасных грузов (далее - транспортные средства),</w:t>
      </w:r>
    </w:p>
    <w:p w:rsidR="00A77B3E">
      <w:r>
        <w:t xml:space="preserve"> аппаратурой спутниковой навигации в целях обеспечения</w:t>
      </w:r>
    </w:p>
    <w:p w:rsidR="00A77B3E">
      <w:r>
        <w:t xml:space="preserve"> повышения эффективности управления движением транспортных</w:t>
      </w:r>
    </w:p>
    <w:p w:rsidR="00A77B3E">
      <w:r>
        <w:t xml:space="preserve"> средств и уровня безопасности перевозок пассажиров, опасных</w:t>
      </w:r>
    </w:p>
    <w:p w:rsidR="00A77B3E">
      <w:r>
        <w:t xml:space="preserve"> грузов.</w:t>
      </w:r>
    </w:p>
    <w:p w:rsidR="00A77B3E">
      <w:r>
        <w:t>Диспозицией части 3 статьи 14.1.2 КоАП РФ предусмотрена административная ответственность за осуществление предпринимательской деятельности в области транспорта с нарушением условий, предусмотренных лицензией.</w:t>
      </w:r>
    </w:p>
    <w:p w:rsidR="00A77B3E">
      <w: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05 августа 2022 года серия АКА №098865 об административном правонарушении (л.д.3-4), копию решения о проведении постоянного рейда от 28 июня 2022 года № 00314-09/22 (л.д.6-7), копию протокола осмотра от 26 июля 2022 года (л.д.8), копию акта постоянного рейда от 26 июля 2022 года № 04 с приложением – протоколом инструментального обследования  (л.д. 9-12), копию лицензии от 12 апреля 2019 года № АК-82-000005 (л.д. 13), копию путевого листа (л.д. 14-15), копию карты маршрута (л.д. 17), копию кассовой ведомости               (л.д. 18), выписку из ЕГРЮЛ (л.д.22-27),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юридическое лицо - ООО «Большой мир» совершило административное правонарушение, предусмотренное частью 3 статьи 14.1.2 КоАП РФ.</w:t>
      </w:r>
    </w:p>
    <w:p w:rsidR="00A77B3E">
      <w:r>
        <w:t xml:space="preserve">Принимая во внимание конкретные обстоятельства дела, в частности вид лицензионной деятельности, который ведется предприятием, связанный с эксплуатацией транспортных средств и регулярными перевозками людей, в том числе, исходя из путевого листа, на дальние расстояния наряду с определенными ст. 1.2 задачами законодательства об административных правонарушениях, в том числе охраной здоровья граждан, защитой общественной безопасности, прихожу к выводу о невозможности замены административного штрафа на предупреждение. </w:t>
      </w:r>
    </w:p>
    <w:p w:rsidR="00A77B3E">
      <w:r>
        <w:t>С учетом данных о правонарушителе и обстоятельствах дела, прихожу к выводу о том, что юридическое лицо - ООО «Большой мир» следует подвергнуть административному наказанию в виде штрафа, при определении размера которого учитываются отнесение юридического лица к субъектам малого предпринимательства на момент совершения административного правонарушения, санкция части 3 статьи 14.1.2 КоАП РФ, предусматривающая данный вид наказания для лица, осуществляющего предпринимательскую деятельность без образования юридического лица, и положения части 1 статьи 4.1.2 КоАП РФ.</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Общество с ограниченной ответственностью «Большой мир» виновным в совершении административного правонарушения, предусмотренного частью 3 статьи 14.1.2 Кодекса Российской Федерации об административных правонарушениях, и с применением положений части 1 статьи 4.1.2 Кодекса Российской Федерации об административных правонарушениях назначить ему административное наказание в виде штрафа в размере 20000 (двадцать тысяч) рублей.</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Краснодарскому краю г. Краснодар (Межрегиональное управление государственного автодорожного надзора по Краснодарскому краю и Республике Адыгея), ИНН 2310142224, КПП 231001001, ОКТМО 03701000, номер счета 03100643000000011800, наименование банка получателя: Южное ГУ Банка России//УФК по Краснодарскому краю           г. Краснодар, счет банка получателя 40102810945370000010, БИК 010349101, КБК 10611601141010102140, УИН 10618442220000988654.</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города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г. Симферополь Республики Крым в течение 10 суток со дня получения или вручения копии постановления путем подачи жалобы через судебный участок № 9 Киевского судебного района                                г. Симферополь.</w:t>
      </w:r>
    </w:p>
    <w:p w:rsidR="00A77B3E"/>
    <w:p w:rsidR="00A77B3E">
      <w:r>
        <w:t>Мировой судья                                                                                                      И.Е. Оникий</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