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05-0706/9/2025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</w:t>
      </w:r>
    </w:p>
    <w:p w:rsidR="00A77B3E">
      <w:r>
        <w:t>в отношении директора наименование организации (адрес) Мардояна фио, паспортные данные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–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проведения камеральной налоговой проверки Декларации по налогу на добычу полезных ископаемых за дата, согласно требованию ИФНС России по адрес №1826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организации, получено дата. </w:t>
      </w:r>
    </w:p>
    <w:p w:rsidR="00A77B3E">
      <w:r>
        <w:t>Срок предоставления истребуемых документов (информации) истек дата. Фактически документы представлены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(л.д.1-3), к/требования (л.д. 12), к/квитанции (л.д. 13), к/выписки из ЕГРЮЛ (л.д 24-28),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Мардояна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 телефон телефон, УИН 0410760300095007062515151.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