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05-0863/9/2022           </w:t>
      </w:r>
    </w:p>
    <w:p w:rsidR="00A77B3E">
      <w:r>
        <w:t>ПОСТАНОВЛЕНИЕ</w:t>
      </w:r>
    </w:p>
    <w:p w:rsidR="00A77B3E">
      <w:r>
        <w:t>22 декабря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Общества с ограниченной ответственностью «Альтаир» фио, паспортные данные УзССР, паспортные данные ..., код подразделения: телефон,</w:t>
      </w:r>
    </w:p>
    <w:p w:rsidR="00A77B3E">
      <w:r>
        <w:t xml:space="preserve">                                                                 установил:  </w:t>
      </w:r>
    </w:p>
    <w:p w:rsidR="00A77B3E">
      <w:r>
        <w:t>Директор ООО «Альтаир» Халилов Х.Э. в установленный срок, а именно до дата, не выполнил законное предписание Крымской таможни от дата № 10321000_120822_013,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Халилов Х.Э. не явился, о дате, месте и времени судебного заседания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дата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дата № 10321000-000722/2022 об административном правонарушении (л.д.1-7), копию уведомления о вручении (л.д. 10), копию предписания от дата                      № 10321000_0120822_013 (л.д. 11-17), копию служебной записки (л.д. 29), копии приказов (л.д. 32,33), копию устава (34-35), выписку из ЕГРЮЛ (л.д. 36-44), выписку ЕРСМСП (л.д.45-46),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директор ООО «Альтаир» Халилов Х.Э. совершил административное правонарушение, ответственность за которое предусмотрена частью 1 статьи 19.5 КоАП РФ.</w:t>
      </w:r>
    </w:p>
    <w:p w:rsidR="00A77B3E">
      <w:r>
        <w:t>При назначении наказания учитывается характер совершенного правонарушения, отсутствие смягчающих обстоятельств, повторность совершения правонарушения в качестве обстоятельства, отягчающего ответственность.</w:t>
      </w:r>
    </w:p>
    <w:p w:rsidR="00A77B3E">
      <w:r>
        <w:t>С учетом данных о правонарушителе и обстоятельствах дела, прихожу к выводу о том, что Халилова Х.Э.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«Альтаир» фио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1500 (одной тысячи пятисот)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0410760300095008632219153.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