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05-0873/9/2022</w:t>
      </w:r>
    </w:p>
    <w:p w:rsidR="00A77B3E">
      <w:r>
        <w:t xml:space="preserve">       П О С Т А Н О В Л Е Н И Е</w:t>
      </w:r>
    </w:p>
    <w:p w:rsidR="00A77B3E">
      <w:r>
        <w:t>06 декабря 2022 года</w:t>
        <w:tab/>
        <w:t xml:space="preserve">                                                                                   г. Симферополь         </w:t>
      </w:r>
    </w:p>
    <w:p w:rsidR="00A77B3E"/>
    <w:p w:rsidR="00A77B3E">
      <w:r>
        <w:t xml:space="preserve">Мировой судья судебного участка №9 Киевского судебного района города Симферополь   Оникий И.Е.,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... ..., потерпевшей – фио..., защитнике – Бекировой Э.М.,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...фио..., паспортные данные, зарегистрированного и паспортные данные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Медяников ... дата в время по адресу: адрес, в ходе конфликта схватил ... ... рукой за шею, сжимал ее в области гортани, затем схватил обеими руками в области запястий и с применением силы удерживал в положении лежа на полу, после чего ударил коленом в область правой ягодицы, в результате чего потерпевшая испытывала физическую боль и согласно заключению эксперта ей причинены телесные повреждения в виде кровоподтеков передней поверхности правого бедра, наружной поверхности правого бедра, на задней поверхности грудной клетки, ссадины передней поверхности шеи, что не повлекло последствий, указанных в статье 115 УК РФ.</w:t>
      </w:r>
    </w:p>
    <w:p w:rsidR="00A77B3E">
      <w:r>
        <w:t>В судебном заседании Медяников ... свою вину признал частично, с нарушением согласился. Пояснил, что  в ходе семейного диалога высказывал свое недовольство относительно поведения фио..., физическую силу к ней не применял, хватал потерпевшую за руки для того, чтобы ее успокоить.</w:t>
      </w:r>
    </w:p>
    <w:p w:rsidR="00A77B3E">
      <w:r>
        <w:t>Защитник Бекирова Э.М. подтвердила пояснения ... ..., просила назначить минимальное наказание, с учетом данных о личности ... ...</w:t>
      </w:r>
    </w:p>
    <w:p w:rsidR="00A77B3E">
      <w:r>
        <w:t>Потерпевшая ... ... в судебном заседании подтвердила ранее данные объяснения, просила не наказывать ... ... строго, проявить по отношению к нему снисхождение.</w:t>
      </w:r>
    </w:p>
    <w:p w:rsidR="00A77B3E">
      <w:r>
        <w:t xml:space="preserve">Медяников ... и ... ... пояснили, что по настоящее время продолжают проживать в одной квартире и более после дата между ними драк не возникало. </w:t>
      </w:r>
    </w:p>
    <w:p w:rsidR="00A77B3E">
      <w:r>
        <w:t xml:space="preserve">Выслушав Медяникова ..., потерпевшую ... ..., защитника Бекирову Э.М.,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серии № РК телефон (л.д. 1), определение №10526/6333 (л.д. 5,6), карточку происшествия (л.д. 7), заявление (л.д. 8), объяснение (л.д. 9,10), постановление от дата о назначении СМЭ (л.д. 11), справку на лицо (л.д. 14), заключение эксперта (л.д. 15-17), ходатайство (л.д. 27), определение от дата (л.д. 29), объяснение (л.д. 35),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Медяников ... совершил административное правонарушение, предусмотренное статьей 6.1.1 КоАП РФ.</w:t>
      </w:r>
    </w:p>
    <w:p w:rsidR="00A77B3E">
      <w:r>
        <w:t>При назначении Медяникову ... наказания учитывается характер совершенного правонарушения, его конкретные обстоятельства – действия виновного и наступившие последствия, то обстоятельство, что после произошедшего в дата между Медяниковым ... и  фио..., проживающих в одной квартире, иных конфликтов не возникало, наступившие последствия, личность правонарушителя, который не трудоустроен, совершение им административного правонарушения впервые.</w:t>
      </w:r>
    </w:p>
    <w:p w:rsidR="00A77B3E">
      <w:r>
        <w:t>К смягчающим обстоятельствам относится частичное признание Медяниковым ... вины. Отягчающих обстоятельств не установлено.</w:t>
      </w:r>
    </w:p>
    <w:p w:rsidR="00A77B3E">
      <w:r>
        <w:t>С учетом данных о правонарушителе и конкретных обстоятельствах возникшего конфликта (длительность, неоднократность применения физической силы, существенная разница физических возможностей виновного и потерпевшей), а также принимая во внимание мнение потерпевшей о мере наказания, прихожу к выводу о том, что Медяникова ... следует подвергнуть административному наказанию в виде административного штрафа в минимальном размере, основания для его замены на предупреждение не усматривается.</w:t>
      </w:r>
    </w:p>
    <w:p w:rsidR="00A77B3E">
      <w:r>
        <w:t>Обстоятельств, препятствующих Медяникову ... в  силу возраста и состояния здоровья трудоустроиться и получать доход, оплатить административный штраф не установлено. Опекуном отца Медяникова ... назначена его мать.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Медяникова ...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 УИН 0410760300095008732206184.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