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июня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адрес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>Местной общественной организации «Феодосийский союз «Тхэквондо», ..., ИНН: телефон, КПП: телефон, зарегистрированной в Едином государственном реестре юридических лиц дата, юридический адрес: адрес, ранее к административной ответственности не привлекалось,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Местная общественная организация «Феодосийский союз «Тхэквондо»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ст. 29 Федерального закона от дата N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N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 в установленный срок.</w:t>
      </w:r>
    </w:p>
    <w:p w:rsidR="00A77B3E">
      <w:r>
        <w:t xml:space="preserve">Законный представитель Местной общественной организации «Феодосийский союз «Тхэквондо» - президент фио в судебном заседании вину в инкриминируемом правонарушении признал, раскаялся в содеянном, ходатайства суду не заявлял и пояснил суду, что нарушение на сегодняшний день устранено, отчет о деятельности организации за дата направлен в Главное управление Министерства юстиции Российской Федерации по Республике Крым и адрес.  </w:t>
      </w:r>
    </w:p>
    <w:p w:rsidR="00A77B3E">
      <w:r>
        <w:t xml:space="preserve">Суд, исследовав материалы дела, считает вину Местной общественной организации «Феодосийский союз «Тхэквондо»,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Местной общественной организации «Феодосийский союз «Тхэквондо»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1-4);</w:t>
      </w:r>
    </w:p>
    <w:p w:rsidR="00A77B3E">
      <w:r>
        <w:t>- выпиской из Единого государственного реестра юридических лиц Местной общественной организации «Феодосийский союз «Тхэквондо» (л.д.14-17).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Местной общественной организации «Феодосийский союз «Тхэквондо»,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Местной общественной организацией «Феодосийский союз «Тхэквондо»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Местную общественную организацию «Феодосийский союз «Тхэквондо», ..., ИНН: телефон, КПП: телефон, зарегистрированной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(подпись)      </w:t>
        <w:tab/>
        <w:t xml:space="preserve">                                   Г.А. Ярошенко</w:t>
      </w:r>
    </w:p>
    <w:p w:rsidR="00A77B3E">
      <w:r>
        <w:t>Копия верна:</w:t>
      </w:r>
    </w:p>
    <w:p w:rsidR="00A77B3E">
      <w:r>
        <w:t>Судья:                                                       Секретарь: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