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5-90-261/2017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«15» июня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</w:t>
      </w:r>
    </w:p>
    <w:p w:rsidR="00A77B3E">
      <w:r>
        <w:t xml:space="preserve">ОБЩЕСТВА С ОГРАНИЧЕННОЙ ОТВЕТСТВЕННОСТЬЮ «КРЫМСКИЙ ВИННЫЙ ДОМ», ОГРН: ..., ИНН: телефон, КПП: телефон, зарегистрированной в Едином государственном реестре юридических лиц дата, юридический адрес: адрес, 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Общество с ограниченной ответственностью «Крымский винный дом» совершило административное правонарушение, предусмотренное ст. 19.7 КоАП – несвоевременное 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 xml:space="preserve">Общество с ограниченной ответственностью «Крымский винный дом» несвоевременно после дата представило в Службу по экологическому и технологическому надзору Республики Крым сведения об организации производственного контроля за соблюдением требований промышленной безопасности в отношении ООО «Крымский винный дом» за дата, чем нарушило ч. 2 ст. 11 Федерального закона от дата N 116-ФЗ «О промышленной безопасности опасных производственных объектов». </w:t>
      </w:r>
    </w:p>
    <w:p w:rsidR="00A77B3E">
      <w:r>
        <w:t xml:space="preserve">Согласно ч. 2 ст. 11 Федерального закона от дата N 116-ФЗ «О промышленной безопасности опасных производственных объектов»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дата соответствующего календарного года. </w:t>
      </w:r>
    </w:p>
    <w:p w:rsidR="00A77B3E">
      <w:r>
        <w:t xml:space="preserve">Представитель Общества с ограниченной ответственностью «Крымский винный дом» в судебное заседание не явился, о дне слушания дела был извещен надлежащим образом, предоставил ходатайство о рассмотрении дела об административном правонарушении в его отсутствие и просил применить наименьшую меру наказания, ранее к административной ответственности по ст. 19.7 КоАП юридическое лицо не привлекалось. </w:t>
      </w:r>
    </w:p>
    <w:p w:rsidR="00A77B3E">
      <w:r>
        <w:t xml:space="preserve">Суд, исследовав материалы дела, считает вину Общества с ограниченной ответственностью «Крымский винный дом»,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Общества с ограниченной ответственностью «Крымский винный дом» в совершении данного административного правонарушения подтверждается материалами дела, в том числе:</w:t>
      </w:r>
    </w:p>
    <w:p w:rsidR="00A77B3E">
      <w:r>
        <w:t>- определением о передаче дела на рассмотрение по подведомственности от дата (л.д.1-2);</w:t>
      </w:r>
    </w:p>
    <w:p w:rsidR="00A77B3E">
      <w:r>
        <w:t>-</w:t>
        <w:tab/>
        <w:t>протоколом об административном правонарушении от дата № ... (л.д. 3-6);</w:t>
      </w:r>
    </w:p>
    <w:p w:rsidR="00A77B3E">
      <w:r>
        <w:t>- уведомлением о составлении протокола об административной ответственности (л.д.7-8-9);</w:t>
      </w:r>
    </w:p>
    <w:p w:rsidR="00A77B3E">
      <w:r>
        <w:t>- свидетельством о внесении сведений о юридическом лице в ЕГРЮЛ (л.д.13);</w:t>
      </w:r>
    </w:p>
    <w:p w:rsidR="00A77B3E">
      <w:r>
        <w:t>- свидетельством о постановке на учет в налоговом органе (л.д.14);</w:t>
      </w:r>
    </w:p>
    <w:p w:rsidR="00A77B3E">
      <w:r>
        <w:t>- свидетельством о регистрации в Государственном реестре опасных производственных объектов (л.д.15).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Общества с ограниченной ответственностью «Крымский винный дом», в совершении административного правонарушения, предусмотренного ст.19.7 Кодекса РФ об административных правонарушениях, полностью нашла свое подтверждение при рассмотрении дела, поскольку юридическое лицо совершило несвоевременное 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Юридическое лицо – Общество с ограниченной ответственностью «Крымский винный дом», ОГРН: ..., ИНН: телефон, КПП: телефон, зарегистрированной в Едином государственном реестре юридических лиц дата, юридический адрес: адрес, признать виновным в 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   (подпись)   </w:t>
        <w:tab/>
        <w:t xml:space="preserve">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 Секретарь:</w:t>
      </w:r>
    </w:p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