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5-90-335/2017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июля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>ОБЩЕСТВЕННОЙ ОРГАНИЗАЦИИ «ФЕОДОСИЙСКОЕ ВОЕННО-ПАТРИОТИЧЕСКОЕ МОЛОДЕЖНОЕ ОБЪЕДИНЕНИЕ "ГРУППА КОМПАНИЙ "ЗОЛОТОЙ БАРС", ОГРН: ..., ИНН: телефон, КПП: телефон, зарегистрированной в Едином государственном реестре юридических лиц дата, юридический адрес: адрес, ранее к административной ответственности не привлекалось,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Общественная организация «Феодосийское военно-патриотическое молодёжное объединение «Группа компаний «Золотой Барс»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ст. 29 Федерального закона от дата N 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>
      <w:r>
        <w:t>В соответствии с п. 2 Постановления Правительства Российской Федерации от дата N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дата в установленный срок.</w:t>
      </w:r>
    </w:p>
    <w:p w:rsidR="00A77B3E">
      <w:r>
        <w:t>Законный представитель Общественной организации «Феодосийское военно-патриотическое молодёжное объединение «Группа компаний «Золотой Барс» - председатель фио в судебном заседании вину в инкриминируемом правонарушении признал, раскаялся в содеянном, ходатайства суду не заявлял.</w:t>
      </w:r>
    </w:p>
    <w:p w:rsidR="00A77B3E">
      <w:r>
        <w:t xml:space="preserve">Суд, исследовав материалы дела, считает вину Общественной организации «Феодосийское военно-патриотическое молодёжное объединение «Группа компаний «Золотой Барс»,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Общественной организации «Феодосийское военно-патриотическое молодёжное объединение «Группа компаний «Золотой Барс»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1-3);</w:t>
      </w:r>
    </w:p>
    <w:p w:rsidR="00A77B3E">
      <w:r>
        <w:t>- выпиской из Единого государственного реестра юридических лиц Общественной организации «Феодосийское военно-патриотическое молодёжное объединение «Группа компаний «Золотой Барс» (л.д.16-19).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Общественной организации «Феодосийское военно-патриотическое молодёжное объединение «Группа компаний «Золотой Барс»,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совершение Общественной организацией «Феодосийское военно-патриотическое молодёжное объединение «Группа компаний «Золотой Барс» административного правонарушения впервые,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Общественную организацию «Феодосийское военно-патриотическое молодёжное объединение «Группа компаний «Золотой Барс», ОГРН: ..., ИНН: телефон, КПП: телефон, зарегистрированной в Едином государственном реестре юридических лиц дата,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   </w:t>
        <w:tab/>
        <w:t xml:space="preserve">                                   Г.А. Ярошенко</w:t>
      </w:r>
    </w:p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