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5-90-475/2017</w:t>
      </w:r>
    </w:p>
    <w:p w:rsidR="00A77B3E">
      <w:r>
        <w:t>П О С Т А Н О В Л Е Н И Е</w:t>
      </w:r>
    </w:p>
    <w:p w:rsidR="00A77B3E">
      <w:r>
        <w:t xml:space="preserve">23 августа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КРУГЛОВА ВЛАДИМИРА ВАСИЛЬЕВИЧА, паспортные данные, гражданина Российской Федерации, работающего ... наименование организации, зарегистрированного по адресу: адрес, ранее не привлекался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Круглов В.В.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Круглов В.В. - ... наименование организации предоставил Сведения о застрахованных лицах по форме СЗВ-М за дата (с типом-дополняющая) по ТКС в ГУ-УПФР в г. Феодосии РК (межрайонное) дата, то есть с нарушением установленного срока предоставления,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>Круглов В.В. в судебное заседание не явился, о дне слушания дела был извещен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Круглова В.В. в совершении им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Круглова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(л.д.3);</w:t>
      </w:r>
    </w:p>
    <w:p w:rsidR="00A77B3E">
      <w:r>
        <w:t>- актом об обнаружении фактов, свидетельствующих о нарушении законодательства Российской Федерации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(л.д.8);</w:t>
      </w:r>
    </w:p>
    <w:p w:rsidR="00A77B3E">
      <w:r>
        <w:t>- сведениями о застрахованных лицах (л.д.9);</w:t>
      </w:r>
    </w:p>
    <w:p w:rsidR="00A77B3E">
      <w:r>
        <w:t>- извещением о доставке (л.д.10);</w:t>
      </w:r>
    </w:p>
    <w:p w:rsidR="00A77B3E">
      <w:r>
        <w:t>- выпиской из Единого государственного реестра юридических лиц (л.д.11-12).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Круглова В.В.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Круглову В.В.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Круглову В.В.,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КРУГЛОВА ВЛАДИМИРА ВАСИЛЬЕВИЧА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