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5-90-527/2017</w:t>
      </w:r>
    </w:p>
    <w:p w:rsidR="00A77B3E"/>
    <w:p w:rsidR="00A77B3E">
      <w:r>
        <w:t>П О С Т А Н О В Л Е Н И Е</w:t>
      </w:r>
    </w:p>
    <w:p w:rsidR="00A77B3E">
      <w:r>
        <w:t>25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ХАЛИТОВА ТИМУРА ФАРИТОВИЧА, паспортные данныеадрес, гражданина Российской Федерации, не работающего, холостого, зарегистрированного по адресу: адрес,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Халитов Т.Ф.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Халитов Т.Ф., находясь по месту жительства по адресу: адрес, в период с дата по дата, то есть в шестидесяти суточный срок после вступления в законную силу постановления начальника ОМВД по г. Феодосии №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Халитов Т.Ф.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Халитова Т.Ф.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Халитова Т.Ф.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ОМВД России по г. Феодосии от дата № ... (л.д.4);</w:t>
      </w:r>
    </w:p>
    <w:p w:rsidR="00A77B3E">
      <w:r>
        <w:t>- справкой на физическое лицо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Халитова Т.Ф.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Халитова Т.Ф.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Халитову Т.Ф.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ХАЛИТОВА ТИМУРА ФАРИТОВИЧА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