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ЛЕДЕНЁВА АЛЕКСЕЯ ЮРЬЕВИЧА, паспортные данные, гражданина Российской Федерации, не работающего, женатого, имеющего на иждивении несовершеннолетнего ребенка, паспортные данные,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Леденёв А.Ю.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Леденёв А.Ю., являясь исполняющим обязанности начальника ... наименование организации...,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учреждением предоставлена дата – с нарушением срока предоставления.</w:t>
      </w:r>
    </w:p>
    <w:p w:rsidR="00A77B3E">
      <w:r>
        <w:t xml:space="preserve">Леденёв А.Ю. в судебном заседании вину в инкриминируемом правонарушении признал, ходатайства суду не заявлял и пояснил, что нарушение было допущено в связи с отсутствием бухгалтера.  </w:t>
      </w:r>
    </w:p>
    <w:p w:rsidR="00A77B3E">
      <w:r>
        <w:t xml:space="preserve">Суд, исследовав материалы дела, считает вину Леденёва А.Ю.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Леденёва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сведениями об организационно-правовой форме и наименовании юридического лица (л.д.8-15);</w:t>
      </w:r>
    </w:p>
    <w:p w:rsidR="00A77B3E">
      <w:r>
        <w:t>- распоряжением главы ... от дата № ... (л.д.16);</w:t>
      </w:r>
    </w:p>
    <w:p w:rsidR="00A77B3E">
      <w:r>
        <w:t>- распоряжением главы ... от дата № ... (л.д.17);</w:t>
      </w:r>
    </w:p>
    <w:p w:rsidR="00A77B3E">
      <w:r>
        <w:t>- распоряжением главы ... от дата № ...л.д.18);</w:t>
      </w:r>
    </w:p>
    <w:p w:rsidR="00A77B3E">
      <w:r>
        <w:t>- подтверждением даты отправки (л.д.19);</w:t>
      </w:r>
    </w:p>
    <w:p w:rsidR="00A77B3E">
      <w:r>
        <w:t>- квитанцией о приеме налоговой декларации (расчета) в электронном виде (л.д.20).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Леденёва А.Ю.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Леденёва А.Ю., суд признает раскаяние в содеянном правонарушении, нахождение на иждивении несовершеннолетнего ребенка, паспортные данные, обстоятельств отягчающих административную ответственность –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ЛЕДЕНЁВА АЛЕКСЕЯ ЮРЬЕВИЧА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