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АЛЕШИНА ДМИТРИЯ ВЛАДИМИРОВИЧА, паспортные данные,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Алешин Д.В.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Алешин Д.В., являясь директором наименование организации, совершил нарушение законодательства о налогах и сборах в части непредставления в установленный п.4 ст.289 Налогового кодекса Российской Федерации срок предоставления налоговой декларации (налогового расчета) по налогу на прибыль организаций за календарный дата.</w:t>
      </w:r>
    </w:p>
    <w:p w:rsidR="00A77B3E">
      <w: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 </w:t>
      </w:r>
    </w:p>
    <w:p w:rsidR="00A77B3E">
      <w:r>
        <w:t>Срок представления налоговой декларации (налогового расчета) по налогу на прибыль организаций за календарный дата – не позднее дата. Фактически налоговая декларация (налоговый расчет) по налогу на прибыль организаций за календарный дата наименование организации предоставлена дата, то есть с нарушением срока предоставления.</w:t>
      </w:r>
    </w:p>
    <w:p w:rsidR="00A77B3E">
      <w:r>
        <w:t>Алешин Д.В.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Алешина Д.В.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Алешина Д.В.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Алешина Д.В.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АЛЕШИНА ДМИТРИЯ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