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5-90-570/2017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«02»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состоящей в браке, работающей директором наименование организации,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Силевич О.А.,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предоставлена дата, то есть с нарушением срока предоставления.</w:t>
      </w:r>
    </w:p>
    <w:p w:rsidR="00A77B3E">
      <w:r>
        <w:t>В судебном заседании Силевич О.А. вину в совершении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Силевич О.А. мировой судья признает признание вины и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(подпись)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