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5-90-653/2017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ноября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КУЗОВКОВУ ЕЛЕНУ ЛЕОНИДОВНУ</w:t>
      </w:r>
      <w:r>
        <w:t>, паспортные данные, имею</w:t>
      </w:r>
      <w:r>
        <w:t xml:space="preserve">щей на иждивении несовершеннолетнего ребенка, год рождения, гражданки Российской Федерации, работающей должность наименование организации, зарегистрированной по адресу: адрес, проживающей по адресу: адрес,  </w:t>
      </w:r>
    </w:p>
    <w:p w:rsidR="00A77B3E">
      <w:r>
        <w:t>в совершении правонарушения, предусмотренного ст</w:t>
      </w:r>
      <w:r>
        <w:t xml:space="preserve">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Кузовкова</w:t>
      </w:r>
      <w:r>
        <w:t xml:space="preserve"> Е.Л. совершила административное правонарушение, предусмотренное ст. 15.6 ч. 1 КоАП РФ – непредставление в установленный законодательством о налогах и сборах срок в налоговые органы оформленных в установленно</w:t>
      </w:r>
      <w:r>
        <w:t xml:space="preserve">м порядке документов и (или)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ab/>
      </w:r>
      <w:r>
        <w:t>Кузовкова</w:t>
      </w:r>
      <w:r>
        <w:t xml:space="preserve"> Е.Л., работая в должности должность наименование орган</w:t>
      </w:r>
      <w:r>
        <w:t>изации, совершила нарушение законодательства о налогах и сборах, в части непредставления в установленный п. 3 ст. 93 Налогового кодекса Российской Федерации срок сведений и документов по требованию о предоставлении документов (информации) от дата № номер.</w:t>
      </w:r>
    </w:p>
    <w:p w:rsidR="00A77B3E">
      <w:r>
        <w:t>Согласно ст. 89 Налогового кодекса Российской Федерации была проведена выездная налоговая проверка наименование организации.</w:t>
      </w:r>
    </w:p>
    <w:p w:rsidR="00A77B3E">
      <w:r>
        <w:t>В соответствии с п. 1 ст. 93 Налогового кодекса Российской Федерации должностное лицо налогового органа, проводящее налоговую прове</w:t>
      </w:r>
      <w:r>
        <w:t xml:space="preserve">рку, вправе истребовать у проверяемого лица необходимые для проверки документы.  </w:t>
      </w:r>
    </w:p>
    <w:p w:rsidR="00A77B3E">
      <w:r>
        <w:t>В соответствии с п. 3 ст. 93 Налогового кодекса Российской Федерации документы, которые были истребованы в ходе налоговой проверки, представляются в течение 10 дней  со дня п</w:t>
      </w:r>
      <w:r>
        <w:t>олучения соответствующего требования.</w:t>
      </w:r>
    </w:p>
    <w:p w:rsidR="00A77B3E">
      <w:r>
        <w:t xml:space="preserve">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</w:t>
      </w:r>
      <w:r>
        <w:t xml:space="preserve">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</w:t>
      </w:r>
      <w:r>
        <w:t xml:space="preserve">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>
      <w:r>
        <w:t>наименование организации в наименование налогового органа не предоставлял уведомление о продлении сроков предоставления документов.</w:t>
      </w:r>
    </w:p>
    <w:p w:rsidR="00A77B3E">
      <w:r>
        <w:t>Истребуемые</w:t>
      </w:r>
      <w:r>
        <w:t xml:space="preserve"> документы предоставляются с учетом положений,</w:t>
      </w:r>
      <w:r>
        <w:t xml:space="preserve"> предусмотренных пунктами 2 и 5 статьи 93 НК РФ.</w:t>
      </w:r>
    </w:p>
    <w:p w:rsidR="00A77B3E">
      <w:r>
        <w:t xml:space="preserve">Требование № номер от дата о предоставлении документов (информации) было лично получено должность наименование организации </w:t>
      </w:r>
      <w:r>
        <w:t>Кузовковой</w:t>
      </w:r>
      <w:r>
        <w:t xml:space="preserve"> Е.Л. дата. Срок предоставления документов дата. Документы были предоставл</w:t>
      </w:r>
      <w:r>
        <w:t xml:space="preserve">ены дата </w:t>
      </w:r>
      <w:r>
        <w:t>вх</w:t>
      </w:r>
      <w:r>
        <w:t xml:space="preserve">. № номер, т.е. с нарушением установленного срока. </w:t>
      </w:r>
    </w:p>
    <w:p w:rsidR="00A77B3E">
      <w:r>
        <w:t xml:space="preserve">Таким образом, наименование организации </w:t>
      </w:r>
      <w:r>
        <w:t>соласно</w:t>
      </w:r>
      <w:r>
        <w:t xml:space="preserve"> требования № номер от дата о предоставлении документов (информации) не предоставил в срок следующие документы: договор № номер от дата с наименов</w:t>
      </w:r>
      <w:r>
        <w:t>ание организации, акт сверки с наименование организации.</w:t>
      </w:r>
    </w:p>
    <w:p w:rsidR="00A77B3E">
      <w:r>
        <w:t>Кузовкова</w:t>
      </w:r>
      <w:r>
        <w:t xml:space="preserve"> Е.Л. в судебном заседании вину в совершении 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</w:t>
      </w:r>
      <w:r>
        <w:t>Кузовковой</w:t>
      </w:r>
      <w:r>
        <w:t xml:space="preserve"> Е.Л. в совершении</w:t>
      </w:r>
      <w:r>
        <w:t xml:space="preserve"> ею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</w:t>
      </w:r>
      <w:r>
        <w:t>Кузовковой</w:t>
      </w:r>
      <w:r>
        <w:t xml:space="preserve"> Е.Л.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</w:t>
      </w:r>
      <w:r>
        <w:t>равонарушении  № номер от дата (л.д.1-2);</w:t>
      </w:r>
    </w:p>
    <w:p w:rsidR="00A77B3E">
      <w:r>
        <w:t>- требованием о предоставлении документов (информации) № номер от дата (л.д.3-6);</w:t>
      </w:r>
    </w:p>
    <w:p w:rsidR="00A77B3E">
      <w:r>
        <w:t>- письмом наименование организации от дата № номер (л.д.7);</w:t>
      </w:r>
    </w:p>
    <w:p w:rsidR="00A77B3E">
      <w:r>
        <w:t>- должностной инструкцией главного бухгалтера (</w:t>
      </w:r>
      <w:r>
        <w:t>л.д</w:t>
      </w:r>
      <w:r>
        <w:t>. 8-10);</w:t>
      </w:r>
    </w:p>
    <w:p w:rsidR="00A77B3E">
      <w:r>
        <w:t xml:space="preserve">- приказом наименование организации о приеме на работу </w:t>
      </w:r>
      <w:r>
        <w:t>Кузовкову</w:t>
      </w:r>
      <w:r>
        <w:t xml:space="preserve"> Е.Л. в должности должность от дата № номер (л.д.11);   </w:t>
      </w:r>
    </w:p>
    <w:p w:rsidR="00A77B3E">
      <w:r>
        <w:t>- выпиской из ЕГРЮЛ (л.д.13-17).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Кузовковой</w:t>
      </w:r>
      <w:r>
        <w:t xml:space="preserve"> Е.Л. в совершении</w:t>
      </w:r>
      <w:r>
        <w:t xml:space="preserve"> административного правонарушения, предусмотренного ст. 15.6 ч. 1 Кодекса РФ об административных правонарушениях, полностью нашла свое подтверждение при рассмотрении дела, так как она совершила - непредставление в установленный законодательством о налогах </w:t>
      </w:r>
      <w:r>
        <w:t>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</w:t>
      </w:r>
      <w:r>
        <w:t xml:space="preserve">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Кузовковой</w:t>
      </w:r>
      <w:r>
        <w:t xml:space="preserve"> Е.Л. суд признает раскаяние в содеянном, нахождение на ее иждивении несовершеннолетн</w:t>
      </w:r>
      <w:r>
        <w:t xml:space="preserve">его ребенка, год рождения,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Кузовковой</w:t>
      </w:r>
      <w:r>
        <w:t xml:space="preserve"> Е.Л.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КУЗОВКОВУ ЕЛЕНУ ЛЕОНИДОВНУ признать виновной в совершении правонарушения, предусмотренного ст. 15.6 ч. 1 КоАП РФ и подвергнуть наказанию в виде ад</w:t>
      </w:r>
      <w:r>
        <w:t xml:space="preserve">министративного штрафа в размере 300 (трехсот) рублей. </w:t>
      </w:r>
    </w:p>
    <w:p w:rsidR="00A77B3E">
      <w:r>
        <w:t>Реквизиты для оплаты штрафа: КБК номер, ОКТМО номер, получатель наименование получателя, ИНН номер КПП номер р/с номер, Наименование банка: наименование банка, БИК номер.</w:t>
      </w:r>
    </w:p>
    <w:p w:rsidR="00A77B3E">
      <w:r>
        <w:t xml:space="preserve">Разъяснить </w:t>
      </w:r>
      <w:r>
        <w:t>Кузовковой</w:t>
      </w:r>
      <w:r>
        <w:t xml:space="preserve"> Е.Л., ч</w:t>
      </w:r>
      <w:r>
        <w:t>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</w:t>
      </w:r>
      <w:r>
        <w:t xml:space="preserve">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</w:t>
      </w:r>
      <w:r w:rsidRPr="00F25B86">
        <w:rPr>
          <w:color w:val="FFFFFF" w:themeColor="background1"/>
        </w:rPr>
        <w:t>(подпись)</w:t>
      </w:r>
      <w:r>
        <w:t xml:space="preserve">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F25B86" w:rsidP="00F25B86">
      <w:pPr>
        <w:tabs>
          <w:tab w:val="left" w:pos="5954"/>
        </w:tabs>
      </w:pP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25B8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25B8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25B8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</w:t>
      </w: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25B8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мирового судьи </w:t>
      </w:r>
      <w:r w:rsidRPr="00F25B8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25B8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25B8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F25B86" w:rsidRPr="00F25B86" w:rsidP="00F25B86">
      <w:pPr>
        <w:tabs>
          <w:tab w:val="left" w:pos="5954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25B8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F25B86" w:rsidRPr="00F25B86" w:rsidP="00F25B86">
      <w:pPr>
        <w:tabs>
          <w:tab w:val="left" w:pos="5954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25B86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25B8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2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