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состоящей в браке, работающей директором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п.4 ст.289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организацией за календарный дата – не позднее дата, фактически налоговая декларация (налоговый расчет) по налогу на прибыль организаций за календарный дата представлена наименование организации дата – с нарушением срока предоставления.</w:t>
      </w:r>
    </w:p>
    <w:p w:rsidR="00A77B3E">
      <w:r>
        <w:t>В судебном заседании Силевич О.А. вину в совершении правонарушения признала, ходатайства суду не заявляла и пояснила, что нарушение было допущено по причине сбоев работы интернета.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(л.д.3-9);</w:t>
      </w:r>
    </w:p>
    <w:p w:rsidR="00A77B3E">
      <w:r>
        <w:t>- подтверждением даты отправки (л.д.10);</w:t>
      </w:r>
    </w:p>
    <w:p w:rsidR="00A77B3E">
      <w:r>
        <w:t>-  квитанцией о приеме налоговой декларации (расчета) в электронном виде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Силевич О.А. мировой судья признает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