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5-91-45/2026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АР адрес, гражданин Российской Федерации, паспортные данные, дата выдачи дата, водительское удостоверение телефон, выдано дата, зарегистрированного и проживающего по адресу: адрес,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адресдата  в время, т.е. 60-дневный срок с момента вступления в законную силу постановления  № 18810582250902048584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в материалах дела имеется телефонограмма, просит рассмотреть дело в его отсутствие, вину признает, назначить минимальное наказание.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18810582250902048584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</w:t>
      </w:r>
    </w:p>
    <w:p w:rsidR="00A77B3E">
      <w:r>
        <w:t>- протоколом об административном правонарушении 26 АП № 312979 от дата, в  отношении фио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административную ответственность судом не установлено, наличие смягчающего обстоятельства – признание вины,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0410760300915000452620108.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