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5-91-80/2026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код подразделения телефон, зарегистрированного и проживающего по адресу: адрес,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18810550250914317573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 материалами дела:</w:t>
      </w:r>
    </w:p>
    <w:p w:rsidR="00A77B3E">
      <w:r>
        <w:t xml:space="preserve">        - постановлением № 18810550250914317573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</w:t>
      </w:r>
    </w:p>
    <w:p w:rsidR="00A77B3E">
      <w:r>
        <w:t>- протоколом об административном правонарушении 82 АП № 313112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0410760300915000802620110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