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5-91-166/2026</w:t>
      </w:r>
    </w:p>
    <w:p w:rsidR="00A77B3E"/>
    <w:p w:rsidR="00A77B3E"/>
    <w:p w:rsidR="00A77B3E">
      <w:r>
        <w:t xml:space="preserve">      П О С Т А Н О В Л Е Н И Е</w:t>
      </w:r>
    </w:p>
    <w:p w:rsidR="00A77B3E"/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по адресу: адрес,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С.С.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по адресу: адрес, адрес,  дата время, т.е. 60-дневный срок с момента вступления в законную силу постановления  № 18810582251208213895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18810582251208213895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ст. 12.6 КоАП РФ  в отношении фио, </w:t>
      </w:r>
    </w:p>
    <w:p w:rsidR="00A77B3E">
      <w:r>
        <w:t>- протоколом об административном правонарушении 82 АП № 312725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фио,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>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Рос-сийской Федерации об административных правонарушениях, не имеется.</w:t>
        <w:tab/>
        <w:t xml:space="preserve"> </w:t>
      </w:r>
    </w:p>
    <w:p w:rsidR="00A77B3E">
      <w:r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0410760300915001662620179.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