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5-91-193/2026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гражданина Российской Федерации, паспортные данные, дата выдачи дата, зарегистрированного и проживающего по адресу: адрес, адрес,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А.А.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 А.А. находясь по адресу: адрес, адресдата время, т.е. 60-дневный срок с момента вступления в законную силу постановления  № 18810082250000383692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12.20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в  его совершении подтверждается признанием вины, а также:            </w:t>
      </w:r>
    </w:p>
    <w:p w:rsidR="00A77B3E">
      <w:r>
        <w:t xml:space="preserve">- постановлением № 18810082250000383692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12.20 КоАП РФ  в отношении фио, </w:t>
      </w:r>
    </w:p>
    <w:p w:rsidR="00A77B3E">
      <w:r>
        <w:t>- протоколом об административном правонарушении 82 АП № 338546 от дата, в  отношении фио, по ч. 1 ст. 20.25 КоАП РФ, иными материалами дела.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штрафа.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0410760300915001932620128 .</w:t>
      </w:r>
    </w:p>
    <w:p w:rsidR="00A77B3E">
      <w:r>
        <w:t xml:space="preserve">          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и опротестовано в течение 10 дней с момента получения его копии в Феодосийский городской суд адрес.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