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5-91-213/2026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гражданки Российской Федерации, паспортные данные, дата выдачи дата, зарегистрированной и проживающей по адресу: адрес, адрес, кв. 515,518, </w:t>
      </w:r>
    </w:p>
    <w:p w:rsidR="00A77B3E">
      <w:r>
        <w:t>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совершила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адрес, , адрес, кв. 515,518,  дата время, т.е. 60-дневный срок с момента вступления в законную силу постановления  № 7955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уплатила наложенный штраф, т.е. совершила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признала, просила назначить минимальное наказание, намерена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 xml:space="preserve">- постановлением № 7955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422982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ей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>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  <w:tab/>
        <w:t xml:space="preserve"> </w:t>
      </w:r>
    </w:p>
    <w:p w:rsidR="00A77B3E">
      <w:r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0410760300915002132620105.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