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86A09">
      <w:pPr>
        <w:ind w:left="-567" w:firstLine="567"/>
        <w:jc w:val="right"/>
      </w:pPr>
      <w:r>
        <w:t>Дело № 5-91-313/2019</w:t>
      </w:r>
    </w:p>
    <w:p w:rsidR="00A77B3E" w:rsidP="00A86A09">
      <w:pPr>
        <w:ind w:left="-567" w:firstLine="567"/>
        <w:jc w:val="center"/>
      </w:pPr>
      <w:r>
        <w:t>П О С Т А Н О В Л Е Н И Е</w:t>
      </w:r>
    </w:p>
    <w:p w:rsidR="00A77B3E" w:rsidP="00A86A09">
      <w:pPr>
        <w:ind w:left="-567" w:firstLine="567"/>
        <w:jc w:val="both"/>
      </w:pPr>
      <w:r>
        <w:t>23 июля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A86A09">
      <w:pPr>
        <w:ind w:left="-567" w:firstLine="567"/>
        <w:jc w:val="both"/>
      </w:pPr>
    </w:p>
    <w:p w:rsidR="00A77B3E" w:rsidP="00A86A09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г. Феодосия, адрес, </w:t>
      </w:r>
    </w:p>
    <w:p w:rsidR="00A77B3E" w:rsidP="00A86A09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A86A09">
      <w:pPr>
        <w:ind w:left="-567" w:firstLine="567"/>
        <w:jc w:val="both"/>
      </w:pPr>
    </w:p>
    <w:p w:rsidR="00A77B3E" w:rsidP="00A86A09">
      <w:pPr>
        <w:ind w:left="-567" w:firstLine="567"/>
        <w:jc w:val="center"/>
      </w:pPr>
      <w:r>
        <w:t>У С Т А Н О В И Л:</w:t>
      </w:r>
    </w:p>
    <w:p w:rsidR="00A77B3E" w:rsidP="00A86A09">
      <w:pPr>
        <w:ind w:left="-567" w:firstLine="567"/>
        <w:jc w:val="both"/>
      </w:pPr>
    </w:p>
    <w:p w:rsidR="00A77B3E" w:rsidP="00A86A09">
      <w:pPr>
        <w:ind w:left="-567" w:firstLine="567"/>
        <w:jc w:val="both"/>
      </w:pPr>
      <w:r>
        <w:t>фио</w:t>
      </w:r>
      <w:r>
        <w:t>,  будучи председателем правления  наименование организации,  находясь по а</w:t>
      </w:r>
      <w:r>
        <w:t>дресу: г. Феодосия,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</w:t>
      </w:r>
      <w:r>
        <w:t>рахованных лицах по форме СЗВ-М за дата (с типом - исходная) на одно застрахованное лицо  предоставлены в пенсионный фонд не были, что свидетельствует о нарушении срока предоставления отчетности, предусмотренного п. 2.2 ст. 11 Закона № 27-ФЗ "Об индивидуал</w:t>
      </w:r>
      <w:r>
        <w:t xml:space="preserve">ьном (персонифицированном) учете в системе обязательного пенсионного страхования". </w:t>
      </w:r>
    </w:p>
    <w:p w:rsidR="00A77B3E" w:rsidP="00A86A09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</w:t>
      </w:r>
      <w:r>
        <w:t xml:space="preserve">ного фонда Российской Федерации в г. Феодосии Республики Крым.  </w:t>
      </w:r>
    </w:p>
    <w:p w:rsidR="00A77B3E" w:rsidP="00A86A09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вину признала, просила рассмотреть дело в ее отсутствие. </w:t>
      </w:r>
    </w:p>
    <w:p w:rsidR="00A77B3E" w:rsidP="00A86A09">
      <w:pPr>
        <w:ind w:left="-567" w:firstLine="567"/>
        <w:jc w:val="both"/>
      </w:pPr>
      <w:r>
        <w:t xml:space="preserve">        Исследовав </w:t>
      </w:r>
      <w:r>
        <w:t xml:space="preserve">материалы дела об административном правонарушении, мировой судья приходит к следующему выводу. </w:t>
      </w:r>
    </w:p>
    <w:p w:rsidR="00A77B3E" w:rsidP="00A86A09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</w:t>
      </w:r>
      <w:r>
        <w:t>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>
        <w:t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</w:t>
      </w:r>
      <w:r>
        <w:t>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86A09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</w:t>
      </w:r>
      <w:r>
        <w:t>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отсутствием извещения о доставке в УПФР в г. Феодосии отправления от имени ю</w:t>
      </w:r>
      <w:r>
        <w:t xml:space="preserve">ридического лица. </w:t>
      </w:r>
    </w:p>
    <w:p w:rsidR="00A77B3E" w:rsidP="00A86A09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</w:t>
      </w:r>
      <w:r>
        <w:t xml:space="preserve">колом   об административном правонарушении № 219 от дата   (л.д. 1-2); актом об обнаружении фактов, свидетельствующих о нарушении законодательства РФ об индивидуальном </w:t>
      </w:r>
      <w:r>
        <w:t xml:space="preserve">(персонифицированном) учёте в системе обязательного пенсионного страхования (л.д. 8);   </w:t>
      </w:r>
      <w:r>
        <w:t xml:space="preserve">выпиской из ЕГРЮЛ о включении в указанный Реестр юридического лица (л.д. 9-11). </w:t>
      </w:r>
    </w:p>
    <w:p w:rsidR="00A77B3E" w:rsidP="00A86A09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A86A09">
      <w:pPr>
        <w:ind w:left="-567" w:firstLine="567"/>
        <w:jc w:val="both"/>
      </w:pPr>
      <w:r>
        <w:t xml:space="preserve"> </w:t>
      </w:r>
      <w:r>
        <w:t xml:space="preserve">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A86A09">
      <w:pPr>
        <w:ind w:left="-567" w:firstLine="567"/>
        <w:jc w:val="both"/>
      </w:pPr>
      <w:r>
        <w:t xml:space="preserve">      Не</w:t>
      </w:r>
      <w:r>
        <w:t xml:space="preserve">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A86A09">
      <w:pPr>
        <w:ind w:left="-567" w:firstLine="567"/>
        <w:jc w:val="both"/>
      </w:pPr>
      <w:r>
        <w:t xml:space="preserve">     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</w:t>
      </w:r>
      <w:r>
        <w:t>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A86A09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</w:t>
      </w:r>
      <w:r>
        <w:t xml:space="preserve">итывает тяжесть содеянного, данные о личности правонарушителя.     </w:t>
      </w:r>
    </w:p>
    <w:p w:rsidR="00A77B3E" w:rsidP="00A86A09">
      <w:pPr>
        <w:ind w:left="-567" w:firstLine="567"/>
        <w:jc w:val="both"/>
      </w:pPr>
      <w:r>
        <w:t xml:space="preserve">       Обстоятельств,     отягчающих  административную ответственность,  судом не установлено, смягчающее обстоятельство – признание вины.  </w:t>
      </w:r>
    </w:p>
    <w:p w:rsidR="00A77B3E" w:rsidP="00A86A09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</w:t>
      </w:r>
      <w:r>
        <w:t>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</w:t>
      </w:r>
      <w:r>
        <w:t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>
        <w:t>мотренных частью 2 настоящей статьи.</w:t>
      </w:r>
    </w:p>
    <w:p w:rsidR="00A77B3E" w:rsidP="00A86A09">
      <w:pPr>
        <w:ind w:left="-567" w:firstLine="567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</w:t>
      </w:r>
      <w:r>
        <w:t>венности   суд не располагает.</w:t>
      </w:r>
    </w:p>
    <w:p w:rsidR="00A77B3E" w:rsidP="00A86A09">
      <w:pPr>
        <w:ind w:left="-567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A86A09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</w:t>
      </w:r>
      <w:r>
        <w:t>Кодекса Российской Федерации об административных правонарушениях, мировой судья,-</w:t>
      </w:r>
    </w:p>
    <w:p w:rsidR="00A77B3E" w:rsidP="00A86A09">
      <w:pPr>
        <w:ind w:left="-567" w:firstLine="567"/>
        <w:jc w:val="both"/>
      </w:pPr>
    </w:p>
    <w:p w:rsidR="00A77B3E" w:rsidP="00A86A09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A86A09">
      <w:pPr>
        <w:ind w:left="-567" w:firstLine="567"/>
        <w:jc w:val="both"/>
      </w:pPr>
    </w:p>
    <w:p w:rsidR="00A77B3E" w:rsidP="00A86A09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A86A09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A86A09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A86A09">
      <w:pPr>
        <w:ind w:left="-567" w:firstLine="567"/>
        <w:jc w:val="both"/>
      </w:pPr>
    </w:p>
    <w:p w:rsidR="00A77B3E" w:rsidP="00A86A09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Воробьёва</w:t>
      </w:r>
    </w:p>
    <w:p w:rsidR="00A77B3E" w:rsidP="00A86A09">
      <w:pPr>
        <w:ind w:left="-567" w:firstLine="567"/>
        <w:jc w:val="both"/>
      </w:pPr>
      <w:r>
        <w:t xml:space="preserve"> </w:t>
      </w:r>
    </w:p>
    <w:p w:rsidR="00A77B3E" w:rsidP="00A86A09">
      <w:pPr>
        <w:ind w:left="-567" w:firstLine="567"/>
        <w:jc w:val="both"/>
      </w:pPr>
      <w:r>
        <w:t xml:space="preserve">   </w:t>
      </w:r>
    </w:p>
    <w:p w:rsidR="00A77B3E" w:rsidP="00A86A09">
      <w:pPr>
        <w:ind w:left="-567" w:firstLine="567"/>
        <w:jc w:val="both"/>
      </w:pPr>
    </w:p>
    <w:sectPr w:rsidSect="00A86A09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F26"/>
    <w:rsid w:val="00077F26"/>
    <w:rsid w:val="00A77B3E"/>
    <w:rsid w:val="00A86A09"/>
    <w:rsid w:val="00C82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F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