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5-91-318/2026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409866 от дата, составленный по  ст. 20.21 КоАП РФ  в отношении фиоН.,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0410760300915003182620110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