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5-91-328/2026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   </w:t>
      </w:r>
    </w:p>
    <w:p w:rsidR="00A77B3E">
      <w:r>
        <w:t xml:space="preserve">рассмотрев дело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 w:rsidR="00A77B3E">
      <w:r>
        <w:t xml:space="preserve">фио, паспортные данные, адресфио адрес, гражданин Российской Федерации, паспортные данные, выдан Федеральной миграционной службой, дата выдачи дата, зарегистрированного и проживающего по адресу: адрес, адрес,     </w:t>
      </w:r>
    </w:p>
    <w:p w:rsidR="00A77B3E"/>
    <w:p w:rsidR="00A77B3E">
      <w:r>
        <w:t>УСТАНОВИЛ:</w:t>
      </w:r>
    </w:p>
    <w:p w:rsidR="00A77B3E"/>
    <w:p w:rsidR="00A77B3E">
      <w:r>
        <w:t xml:space="preserve"> фио,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адрес, адресдата время, т.е. 60-дневный срок с момента вступления в законную силу постановления  №1277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 ч. 1 ст. 20.20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время, ранее не оплачивал штраф в связи с тяжелым материальным положением.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 в  его совершении подтверждается:   </w:t>
      </w:r>
    </w:p>
    <w:p w:rsidR="00A77B3E">
      <w:r>
        <w:t>- постановлением №1277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 ч. 1 ст. 20.20 КоАП РФ  в отношении фио,</w:t>
      </w:r>
    </w:p>
    <w:p w:rsidR="00A77B3E">
      <w:r>
        <w:t>- протоколом об административном правонарушении 82 АП № 409812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 отягчающее административную ответственность не установлено,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 0410760300915003282620151.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