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ody>
    <w:p w:rsidR="00A77B3E">
      <w:r>
        <w:t>6</w:t>
      </w:r>
    </w:p>
    <w:p w:rsidR="00A77B3E"/>
    <w:p w:rsidR="00A77B3E">
      <w:r>
        <w:t xml:space="preserve">                                                                                                  </w:t>
      </w:r>
    </w:p>
    <w:p w:rsidR="00A77B3E">
      <w:r>
        <w:t xml:space="preserve">УИД   91МS0091-телефон-телефон              </w:t>
      </w:r>
    </w:p>
    <w:p w:rsidR="00A77B3E">
      <w:r>
        <w:t xml:space="preserve"> Дело № 5-91-360/2026  </w:t>
      </w:r>
    </w:p>
    <w:p w:rsidR="00A77B3E">
      <w:r>
        <w:t xml:space="preserve">        П О С Т А Н О В Л Е Н И Е  </w:t>
      </w:r>
    </w:p>
    <w:p w:rsidR="00A77B3E">
      <w:r>
        <w:t xml:space="preserve">           дата </w:t>
        <w:tab/>
        <w:tab/>
        <w:t xml:space="preserve">                                                                                адрес</w:t>
      </w:r>
    </w:p>
    <w:p w:rsidR="00A77B3E"/>
    <w:p w:rsidR="00A77B3E">
      <w:r>
        <w:t xml:space="preserve">Мировой судья судебного участка № 91 Феодосийского судебного района (город республиканского значения Феодосия с подчиненной ему территорией) адрес фио,  </w:t>
      </w:r>
    </w:p>
    <w:p w:rsidR="00A77B3E">
      <w:r>
        <w:t xml:space="preserve">с участием лица, в отношении которого ведется производство по делу об административном правонарушении фио,  </w:t>
      </w:r>
    </w:p>
    <w:p w:rsidR="00A77B3E">
      <w:r>
        <w:t xml:space="preserve">           рассмотрев в открытом судебном заседании дело об административном правонарушении о привлечении к административной ответственности наименование организации, паспортные данные адрес Федерации, адрес: адрес, адрес, </w:t>
      </w:r>
    </w:p>
    <w:p w:rsidR="00A77B3E">
      <w:r>
        <w:t xml:space="preserve">в совершении правонарушения, предусмотренного ч. 1 ст.  20.35 КоАП РФ, </w:t>
      </w:r>
    </w:p>
    <w:p w:rsidR="00A77B3E"/>
    <w:p w:rsidR="00A77B3E">
      <w:r>
        <w:t>УСТАНОВИЛ:</w:t>
      </w:r>
    </w:p>
    <w:p w:rsidR="00A77B3E"/>
    <w:p w:rsidR="00A77B3E">
      <w:r>
        <w:t xml:space="preserve">           наименование организации совершил  административное правонарушение, предусмотренное ч. 1 ст. 20.35 КоАП РФ – Нарушение требований к антитеррористической защищенности объектов (территорий) либо воспрепятствование деятельности лица по осуществлению возложенной на него обязанности по выполнению или обеспечению требований к антитеррористической защищенности объектов (территорий), за исключением случаев, предусмотренных частью 2 настоящей статьи, статьями 11.15.1 и 20.30 настоящего Кодекса, если эти действия не содержат признаков уголовно наказуемого деяния, при следующих обстоятельствах: </w:t>
      </w:r>
    </w:p>
    <w:p w:rsidR="00A77B3E">
      <w:r>
        <w:t xml:space="preserve">В ходе анализа установлено, что дата сотрудниками ОВО по городскому адрес - филиала ФГКУ «УВО ВНГ России по адрес» принято участие                              в обследовании объекта (территории)  наименование организации  адрес, расположенного по адресу : адрес (паспорт безопасности согласован Главным управлением Росгвардии по адрес и адрес  —дата). </w:t>
      </w:r>
    </w:p>
    <w:p w:rsidR="00A77B3E">
      <w:r>
        <w:t xml:space="preserve">Правообладателем объекта (территории) в нарушение сроков указанных в п. 43 раздела VI Требований в адрес ОВО по городскому адрес - филиала ФГКУ «УВО ВНГ России по адрес» направлено обращение от дата   (вх.№ 1345 от дата) о выделении сотрудника для включения в состав комиссии по обследованию объекта (территории) с целью актуализации паспорта безопасности. </w:t>
      </w:r>
    </w:p>
    <w:p w:rsidR="00A77B3E">
      <w:r>
        <w:t>Несмотря на оказание гостиничных услуг наименование организации и функционирования объекта (территории)  адрес, расположенного по адресу : адрес правообладателем объекта в нарушение пункта 43 Требований актуализация паспорта безопасности  не проведена.</w:t>
      </w:r>
    </w:p>
    <w:p w:rsidR="00A77B3E">
      <w:r>
        <w:t>В соответствии с пунктом 8 Постановления для проведения категорирования гостиницы по решению ответственного лица создается комиссия по обследованию   и категорированию гостиницы.</w:t>
      </w:r>
    </w:p>
    <w:p w:rsidR="00A77B3E">
      <w:r>
        <w:t>В соответствии с пунктом 9 Постановления комиссия создается:</w:t>
      </w:r>
    </w:p>
    <w:p w:rsidR="00A77B3E">
      <w:r>
        <w:t>а) в отношении функционирующих (эксплуатируемых) гостиниц - не позднее   2 месяцев со дня утверждения настоящего документа;</w:t>
      </w:r>
    </w:p>
    <w:p w:rsidR="00A77B3E">
      <w:r>
        <w:t>б) при вводе в эксплуатацию новой гостиницы - в течение одного месяца со дня окончания необходимых мероприятий по ее вводу в эксплуатацию;</w:t>
      </w:r>
    </w:p>
    <w:p w:rsidR="00A77B3E">
      <w:r>
        <w:t>в) при актуализации паспорта безопасности гостиницы - в течение одного месяца со дня принятия решения об актуализации паспорта безопасности гостиницы.</w:t>
      </w:r>
    </w:p>
    <w:p w:rsidR="00A77B3E">
      <w:r>
        <w:t xml:space="preserve">В соответствии с пунктом 10 Постановления срок работы комиссии составляет  30 рабочих дней. В ходе своей работы комиссия: </w:t>
      </w:r>
    </w:p>
    <w:p w:rsidR="00A77B3E">
      <w:r>
        <w:t xml:space="preserve">а) проводит обследование гостиницы на предмет состояния ее антитеррористической защищенности; </w:t>
      </w:r>
    </w:p>
    <w:p w:rsidR="00A77B3E">
      <w:r>
        <w:t xml:space="preserve">б) изучает конструктивные и технические характеристики гостиницы, организацию ее функционирования, действующие меры по обеспечению безопасного функционирования гостиницы; </w:t>
      </w:r>
    </w:p>
    <w:p w:rsidR="00A77B3E">
      <w:r>
        <w:t xml:space="preserve">в) выявляет потенциально опасные участки гостиницы и ее критические элементы; </w:t>
      </w:r>
    </w:p>
    <w:p w:rsidR="00A77B3E">
      <w:r>
        <w:t xml:space="preserve">г) определяет возможные последствия совершения террористического акта; </w:t>
      </w:r>
    </w:p>
    <w:p w:rsidR="00A77B3E">
      <w:r>
        <w:t xml:space="preserve">д) определяет категорию гостиницы или подтверждает (изменяет) ранее присвоенную категорию; </w:t>
      </w:r>
    </w:p>
    <w:p w:rsidR="00A77B3E">
      <w:r>
        <w:t xml:space="preserve">е) определяет необходимые мероприятия по обеспечению антитеррористической защищенности гостиницы в зависимости от присваиваемой гостинице категории,  а также сроки осуществления указанных мероприятий с учетом объема планируемых работ и источников финансирования. </w:t>
      </w:r>
    </w:p>
    <w:p w:rsidR="00A77B3E">
      <w:r>
        <w:t>В соответствии с пунктом 11 Постановления результаты работы комиссии оформляются актом обследования и категорирования гостиницы, который составляется в одном экземпляре, подписывается всеми членами комиссии и хранится вместе  с первым экземпляром паспорта безопасности гостиницы.</w:t>
      </w:r>
    </w:p>
    <w:p w:rsidR="00A77B3E">
      <w:r>
        <w:t xml:space="preserve">В соответствии с пунктом 37 Постановления на каждую гостиницу,   за исключением гостиниц, отнесенных к четвертой категории опасности, в течение 3 месяцев после проведения их обследования и категорирования комиссией составляется паспорт безопасности гостиницы. </w:t>
      </w:r>
    </w:p>
    <w:p w:rsidR="00A77B3E">
      <w:r>
        <w:t xml:space="preserve">В соответствии с пунктом 40 паспорт безопасности гостиницы составляется в 3 экземплярах, согласовывается с руководителем территориального органа безопасности или уполномоченным им лицом, руководителем территориального органа Федеральной службы войск национальной гвардии Российской Федерации или подразделения вневедомственной охраны войск национальной гвардии Российской Федерации по месту нахождения гостиницы и утверждается ответственным лицом. </w:t>
      </w:r>
    </w:p>
    <w:p w:rsidR="00A77B3E">
      <w:r>
        <w:t xml:space="preserve">В соответствии с пунктом 41 согласование паспорта безопасности гостиницы осуществляется в срок, не превышающий 20 дней со дня представления его  в соответствующие органы. </w:t>
      </w:r>
    </w:p>
    <w:p w:rsidR="00A77B3E">
      <w:r>
        <w:t>В соответствии с п. 43 раздела VI Требований актуализация паспорта безопасности гостиницы осуществляется в порядке, предусмотренном для его составления, не реже одного раза в 5 лет, а также в следующих случаях:</w:t>
      </w:r>
    </w:p>
    <w:p w:rsidR="00A77B3E">
      <w:r>
        <w:t>а) изменение или установление нормативными правовыми актами Российской Федерации дополнительных требований к антитеррористической защищенности населения и гостиниц;</w:t>
      </w:r>
    </w:p>
    <w:p w:rsidR="00A77B3E">
      <w:r>
        <w:t>б) изменение криминогенной ситуации в субъекте Российской Федерации  (на территории муниципального образования), на территории которого расположена гостиница;</w:t>
      </w:r>
    </w:p>
    <w:p w:rsidR="00A77B3E">
      <w:r>
        <w:t>в) изменение застройки территории гостиницы или завершение работ    по реконструкции гостиницы;</w:t>
      </w:r>
    </w:p>
    <w:p w:rsidR="00A77B3E">
      <w:r>
        <w:t xml:space="preserve"> г) дополнительное оснащение или установка современных технических средств контроля, защиты, видеонаблюдения и др.;</w:t>
      </w:r>
    </w:p>
    <w:p w:rsidR="00A77B3E">
      <w:r>
        <w:t xml:space="preserve"> д) изменение собственника гостиницы, его наименования или организационно-правовой формы;</w:t>
      </w:r>
    </w:p>
    <w:p w:rsidR="00A77B3E">
      <w:r>
        <w:t xml:space="preserve"> е) изменение персональных данных и состава должностных лиц, включенных               в паспорт безопасности гостиницы и способов связи с ними;</w:t>
      </w:r>
    </w:p>
    <w:p w:rsidR="00A77B3E">
      <w:r>
        <w:t xml:space="preserve"> ж) утратил силу с дата - Постановления Правительства России от дата № 289</w:t>
      </w:r>
    </w:p>
    <w:p w:rsidR="00A77B3E">
      <w:r>
        <w:t xml:space="preserve"> Согласно п. 44 актуализация паспорта безопасности гостиницы осуществляется в течение 30 дней со дня возникновения обстоятельств, указанных в пункте 43 Требований. </w:t>
      </w:r>
    </w:p>
    <w:p w:rsidR="00A77B3E">
      <w:r>
        <w:t>Таким образом, в соответствии с:</w:t>
      </w:r>
    </w:p>
    <w:p w:rsidR="00A77B3E">
      <w:r>
        <w:t xml:space="preserve">п. 43 Требований — срок действия паспорта безопасности истек дата (актуализация паспорта безопасности гостиницы осуществляется в порядке, предусмотренном для его составления, не реже одного раза в 5 лет); </w:t>
      </w:r>
    </w:p>
    <w:p w:rsidR="00A77B3E">
      <w:r>
        <w:t>п. 44 Требований— срок создания комиссии по обследованию объекта в целях актуализации паспорта безопасности истек дата (актуализация паспорта безопасности гостиницы осуществляется в течение 30 дней со дня возникновения обстоятельств, указанных в пункте 43 Требований).</w:t>
      </w:r>
    </w:p>
    <w:p w:rsidR="00A77B3E">
      <w:r>
        <w:t>Однако, должностными лицом фио в нарушение:</w:t>
      </w:r>
    </w:p>
    <w:p w:rsidR="00A77B3E">
      <w:r>
        <w:t>п.п. 43, 44 Требований —  комиссия по обследованию объекта в целях актуализации паспорта безопасности в установленный законом срок не создана.</w:t>
      </w:r>
    </w:p>
    <w:p w:rsidR="00A77B3E">
      <w:r>
        <w:t xml:space="preserve">Ввиду вышеизложенного ОВО по г/о Феодосия - филиала ФГКУ «УВО ВНГ России по адрес» подготовлено требование о явке для составления протокола об административном правонарушении по части 1 статьи 20.35 КоАП РФ (исх. от дата №468/2-398), которое направлено заказным почтовым отправлением с уведомлением в адрес регистрации должностного лица (РПО № 29810020130947 — вручение дата под подпись адресату). </w:t>
      </w:r>
    </w:p>
    <w:p w:rsidR="00A77B3E">
      <w:r>
        <w:t xml:space="preserve">дата в время по требованию о явке (исх. от дата №468/2-399) по адресу: адрес, каб. 4, в ОВО по г/о Феодосия - филиала ФГКУ «УВО ВНГ России по адрес» (паспортные данные, выдан Федеральной миграционной службой России, дата, код подразделения: телефон, данные внесены с письма, предоставленного ОВМ ОМВД России по адрес (исх. № 53/21-14090 от дата) фио для составления протокола об административном правонарушении не прибыл, в связи с чем протокол                             об административном правонарушении составлен в его отсутствие. </w:t>
      </w:r>
    </w:p>
    <w:p w:rsidR="00A77B3E">
      <w:r>
        <w:t>В соответствии с частью 4 статьи 5 Федерального закона от дата № 35-ФЗ  противодействие терроризму - деятельность органов государственной власти, органов публичной власти федеральных территорий и органов местного самоуправления, а также физических и юридических лиц, в том числе  по предупреждению терроризма, в том числе по выявлению и последующему устранению причин и условий, способствующих совершению террористических актов (профилактика терроризма).</w:t>
      </w:r>
    </w:p>
    <w:p w:rsidR="00A77B3E">
      <w:r>
        <w:t>В соответствии с п. «д» ст. 11 Концепции противодействия терроризму   в Российской Федерации, утвержденной Президентом Российской Федерации дата,  одной из основных задач противодействия терроризму является обеспечение безопасности граждан и антитеррористической защищенности потенциальных объектов террористических посягательств, в том числе критически важных объектов инфраструктуры и жизнеобеспечения, а также мест массового пребывания людей.</w:t>
      </w:r>
    </w:p>
    <w:p w:rsidR="00A77B3E">
      <w:r>
        <w:t>Согласно пункту 12 Концепции противодействие терроризму в Российской Федерации осуществляется по следующим направлениям:</w:t>
      </w:r>
    </w:p>
    <w:p w:rsidR="00A77B3E">
      <w:r>
        <w:t>а) предупреждение (профилактика) терроризма;</w:t>
      </w:r>
    </w:p>
    <w:p w:rsidR="00A77B3E">
      <w:r>
        <w:t>б) борьба с терроризмом;</w:t>
      </w:r>
    </w:p>
    <w:p w:rsidR="00A77B3E">
      <w:r>
        <w:t>в) минимизация и (или) ликвидация последствий проявлений терроризма.</w:t>
      </w:r>
    </w:p>
    <w:p w:rsidR="00A77B3E">
      <w:r>
        <w:t>На основании пункта 13 Концепции предупреждение (профилактика) терроризма осуществляется по трем основным направлениям:</w:t>
      </w:r>
    </w:p>
    <w:p w:rsidR="00A77B3E">
      <w:r>
        <w:t>а) создание системы противодействия идеологии терроризма;</w:t>
      </w:r>
    </w:p>
    <w:p w:rsidR="00A77B3E">
      <w:r>
        <w:t>б) осуществление мер правового, организационного, оперативного, административного, режимного, военного и технического характера, направленных на обеспечение антитеррористической защищенности потенциальных объектов террористических посягательств;</w:t>
      </w:r>
    </w:p>
    <w:p w:rsidR="00A77B3E">
      <w:r>
        <w:t>в) усиление контроля за соблюдением административно-правовых режимов.</w:t>
      </w:r>
    </w:p>
    <w:p w:rsidR="00A77B3E">
      <w:r>
        <w:t>Особая роль в предупреждении (профилактике) терроризма принадлежит эффективной реализации административно-правовых мер, предусмотренных законодательством Российской Федерации.</w:t>
      </w:r>
    </w:p>
    <w:p w:rsidR="00A77B3E">
      <w:r>
        <w:t>В соответствии со статьей 1 Федерального закона от дата № 35-ФЗ                                      «О противодействии терроризму» правовую основу противодействия терроризму составляют Конституция Российской Федерации, общепризнанные принципы и нормы международного права, международные договоры Российской Федерации, настоящий Федеральный закон и другие федеральные законы, нормативные правовые акты Президента Российской Федерации, нормативные правовые акты Правительства Российской Федерации, а также принимаемые в соответствии с ними нормативные правовые акты других федеральных органов государственной власти.</w:t>
      </w:r>
    </w:p>
    <w:p w:rsidR="00A77B3E">
      <w:r>
        <w:t>На основании пункта 4 части 2 статьи 5 Федерального закона от дата № 35-ФЗ Правительство Российской Федерации устанавливает обязательные для выполнения требования к антитеррористической защищенности объектов (территорий), категории объектов (территорий), порядок разработки указанных требований и контроля за их выполнением, порядок разработки и форму паспорта безопасности таких объектов (территорий) (за исключением объектов транспортной инфраструктуры, транспортных средств и объектов топливно-энергетического комплекса).</w:t>
      </w:r>
    </w:p>
    <w:p w:rsidR="00A77B3E">
      <w:r>
        <w:t>В соответствии с частью 3.1 статьи 5 Федерального закона от дата № 35-ФЗ юридические лица обеспечивают выполнение указанных требований    в отношении объектов, находящихся в их собственности или принадлежащих им на ином законном основании.</w:t>
      </w:r>
    </w:p>
    <w:p w:rsidR="00A77B3E">
      <w:r>
        <w:t>Требования к антитеррористической защищенности гостиниц и иных средств размещения, утверждены постановлением Правительства Российской Федерации   от дата № 447.</w:t>
      </w:r>
    </w:p>
    <w:p w:rsidR="00A77B3E">
      <w:r>
        <w:t>В соответствии с пунктом 2 Постановления ответственность за обеспечение антитеррористической защищенности гостиниц и иных средств размещения возлагается на руководителя юридического лица, являющегося собственником гостиницы или использующего ее на ином законном основании, или физическое лицо, являющееся собственником гостиницы или использующее ее на ином законном основании, если иное не установлено законодательством Российской Федерации.</w:t>
      </w:r>
    </w:p>
    <w:p w:rsidR="00A77B3E">
      <w:r>
        <w:t xml:space="preserve">  Данные действия не содержат уголовно наказуемого деяния. Таким образом, в нарушение норм федерального законодательства   о противодействии терроризму необходимые меры к соблюдению установленного законодательством порядка антитеррористической защищенности наименование организации не приняты. Выявленные нарушения свидетельствует об игнорировании ответственным должностным лицом объекта требований законодательства о противодействии терроризму, что влечет угрозу жизни и здоровья граждан, а также имуществу всех форм собственности. </w:t>
      </w:r>
    </w:p>
    <w:p w:rsidR="00A77B3E">
      <w:r>
        <w:t xml:space="preserve">Данные обстоятельства указывают на совершение должностным                                        лицом — наименование организации (ИНН 910800123115, ОГРНИП 314910234201130, юридический адрес регистрации объекта:  адрес), административного правонарушения, предусмотренного частью 1 статьи 20.35 КоАП РФ, которое выражается в его бездействии в виде неисполнения части 3.1. статьи 5 Федерального закона от дата № 35-ФЗ, пунктов 43 – 44 Требований к антитеррористической защищенности гостиниц и иных средств размещения, утвержденных постановлением Правительства Российской Федерации от дата № 447, а именно: не проведение актуализации паспорта безопасности гостиницы в установленный законом срок. </w:t>
      </w:r>
    </w:p>
    <w:p w:rsidR="00A77B3E">
      <w:r>
        <w:t xml:space="preserve">В соответствии с пунктом 1 статьи 4.5. КоАП РФ постановления по делу   об административном правонарушении не может быть вынесено за нарушение законодательства Российской Федерации о противодействии терроризму по истечении  6 лет со дня совершения административного правонарушении. </w:t>
      </w:r>
    </w:p>
    <w:p w:rsidR="00A77B3E">
      <w:r>
        <w:t xml:space="preserve">В соответствии с частями 1, 3 статьи 4.8. КоАП РФ  временем  и датой совершения правонарушения является:  п.п. 43-44 Требований: время часов дата, срок давности привлечения  к административной ответственности не истек. </w:t>
      </w:r>
    </w:p>
    <w:p w:rsidR="00A77B3E">
      <w:r>
        <w:t xml:space="preserve">Место совершения правонарушения: адрес,  пгт. адрес адрес. </w:t>
      </w:r>
    </w:p>
    <w:p w:rsidR="00A77B3E">
      <w:r>
        <w:t xml:space="preserve">В судебном заседании фио пояснили, что ходатайствуют о замене штраф на предупреждение, поскольку допущенное правонарушение допущено, не осознано и не умышленно, а ввиду недостаточного знания установленных требований действующего законодательства Российской Федерации. В настоящее время приняты все меры по актуализации паспорта безопасности базы отдыха, категорирование объекта в соответствии с письмом № 468/2-440 от дата. Правонарушение совершено впервые и неумышленно, материальный ущерб государству либо вред жизни и здоровью граждан не причинен; вину осознает и в дальнейшем обязуется не допускать подобных нарушения, строго соблюдать установленные действующим законодательство РФ сроки по актуализации паспорта, на основании ст. 2.9 и ст. 4.2 КоАП РФ, и учитывая ч. 2 ст. 3.4 КоАП РФ, просит суд рассмотреть возможность применения административного наказания в виде предупреждения. </w:t>
      </w:r>
    </w:p>
    <w:p w:rsidR="00A77B3E">
      <w:r>
        <w:t xml:space="preserve">Выслушав явившегося участника процесса, исследовав материалы дела, суд пришел к следующему выводу. </w:t>
      </w:r>
    </w:p>
    <w:p w:rsidR="00A77B3E">
      <w:r>
        <w:t xml:space="preserve">              Наличие события административного правонарушения, предусмотренного  ст. 20.35 ч. 1  КоАП РФ и виновность наименование организации в его совершении подтверждается, признанием вины, и следующими представленными по делу доказательствами: протоколом об АП 91ОВО телефон № 000154 от дата и приложенные документами, а также исследованными в судебном заседании материалами дела об административном правонарушении, достоверность которых не вызывает у суда сомнений, поскольку они не противоречивы и согласуются между собой. Материал об административном правонарушении составлен в соответствии с требованиями закона, права привлекаемого лица при привлечении к административной ответственности соблюдены.</w:t>
      </w:r>
    </w:p>
    <w:p w:rsidR="00A77B3E">
      <w:r>
        <w:t xml:space="preserve">         Собранные по данному делу доказательства судом оценены в совокупности в соответствии с требованиями статьи 26.11 Кодекса Российской Федерации об административных правонарушениях, признаны допустимыми и достоверными.            </w:t>
      </w:r>
    </w:p>
    <w:p w:rsidR="00A77B3E">
      <w:r>
        <w:t xml:space="preserve">          Таким образом, суд квалифицирует действия  лица – наименование организации по ч. 1 ст. 20.35 КоАП РФ.</w:t>
      </w:r>
    </w:p>
    <w:p w:rsidR="00A77B3E">
      <w:r>
        <w:t>Согласно ч. 1 ст. 4.1.1 КоАП РФ за впервые совершенное административное правонарушение, выявленное в ходе осуществления государственного контроля (надзора), муниципального контроля, в случаях,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 административное наказание в виде административного штрафа подлежит замене на предупреждение при наличии обстоятельств, предусмотренных частью 2 статьи 3.4 настоящего Кодекса, за исключением случаев, предусмотренных частью 2 настоящей статьи.</w:t>
      </w:r>
    </w:p>
    <w:p w:rsidR="00A77B3E">
      <w:r>
        <w:t>В силу положений ч. 2 ст. 3.4 КоАП РФ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w:t>
      </w:r>
    </w:p>
    <w:p w:rsidR="00A77B3E">
      <w:r>
        <w:t>С учетом взаимосвязанных положений статьи 3.4 и статьи 4.1.1 Кодекса Российской Федерации об административных правонарушениях возможность замены наказания в виде административного штрафа предупреждением допускается при наличии совокупности всех обстоятельств, указанных в части 2 статьи 3.4 названного Кодекса.</w:t>
      </w:r>
    </w:p>
    <w:p w:rsidR="00A77B3E">
      <w:r>
        <w:t>Учитывая характер и обстоятельства совершения правонарушения в области антитеррористической защищенности объекта, что непосредственно связано с угрозой безопасности жизни и здоровья граждан, в рассматриваемом случае такой совокупности обстоятельств не усматривается.</w:t>
      </w:r>
    </w:p>
    <w:p w:rsidR="00A77B3E">
      <w:r>
        <w:t>Таким образом, оснований для замены назначенного административного штрафа предупреждением по настоящему делу не имеется.</w:t>
      </w:r>
    </w:p>
    <w:p w:rsidR="00A77B3E">
      <w:r>
        <w:t>Оснований для признания правонарушения малозначительным в соответствии со ст. 2.9 Кодекса Российской Федерации об административных правонарушениях не имеется, поскольку допущенные нарушения требований к антитеррористической защищенности объектов (территорий), имеют повышенную степень общественной опасности.</w:t>
      </w:r>
    </w:p>
    <w:p w:rsidR="00A77B3E">
      <w:r>
        <w:t>Как неоднократно указывал Конституционный Суд Российской Федерации, меры административной ответственности и правила их применения, устанавливаемые законодательством об административных правонарушениях, должны не только отвечать характеру правонарушения, его опасности для защищаемых законом ценностей, но и обеспечивать учет причин и условий его совершения, личности правонарушителя и степени вины, гарантируя адекватность порождаемых последствий для лица, привлекаемого к административной ответственности, тому вреду, который причинен в результате правонарушения, не допуская избыточного государственного принуждения и сохраняя баланс основных прав индивида (юридического лица) и общего интереса, состоящего в защите личности, общества и государства от противоправных посягательств (постановления от дата N 4-П, от дата N 4-П, от дата N 5-П, от дата N 5-П и др.).</w:t>
      </w:r>
    </w:p>
    <w:p w:rsidR="00A77B3E">
      <w:r>
        <w:t>В соответствии с частью 2.3 статьи 4.1 КоАП РФ при назначении административного наказания в соответствии с частью 2.2 настоящей статьи размер административного штрафа не может составлять менее половины минимального размера административного штрафа, предусмотренного для граждан или должностных лиц соответствующей статьей или частью статьи.</w:t>
      </w:r>
    </w:p>
    <w:p w:rsidR="00A77B3E">
      <w:r>
        <w:t>Вместе с тем положения части 2.2 статьи 4.1 КоАП РФ регламентируют, что назначение наказания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возможно если минимальный размер административного штрафа для должностных лиц составляет не сумма прописью.</w:t>
      </w:r>
    </w:p>
    <w:p w:rsidR="00A77B3E">
      <w:r>
        <w:t xml:space="preserve">Учитывая, что минимальный размер административного штрафа для должностных лиц санкцией части 1 статьи 20.35 Кодекса Российской Федерации об административных правонарушениях составляет сумма, то есть менее сумма, мировой судья не может применить также положение части 2.2 статьи 4.1 названного Кодекса при назначении наказания. </w:t>
      </w:r>
    </w:p>
    <w:p w:rsidR="00A77B3E">
      <w:r>
        <w:t xml:space="preserve">При таких обстоятельствах, учитывая характер совершенного правонарушения, конкретные обстоятельства дела, отсутствие отягчающих ответственность обстоятельств, и наличие смягчающих обстоятельств – признание вины, раскаяние в содеянном, мировой судья приходит к выводу о назначении административного наказание в виде административного штрафа в минимальном размере, в соответствии с санкцией ч. 1 ст. 20.35 КоАП РФ.  </w:t>
      </w:r>
    </w:p>
    <w:p w:rsidR="00A77B3E">
      <w:r>
        <w:t xml:space="preserve">Руководствуясь ст. 3.4, ст. 4.1.1, ст.ст. ч. 1 ст. 20.35,  29.9, 29.10, 29.11 КоАП РФ,-    </w:t>
      </w:r>
    </w:p>
    <w:p w:rsidR="00A77B3E"/>
    <w:p w:rsidR="00A77B3E">
      <w:r>
        <w:t>ПОСТАНОВИЛ:</w:t>
      </w:r>
    </w:p>
    <w:p w:rsidR="00A77B3E"/>
    <w:p w:rsidR="00A77B3E">
      <w:r>
        <w:t xml:space="preserve"> наименование организации признать виновным в совершении правонарушения, предусмотренного ч. 1 ст. 20.35 КоАП РФ, и назначить ему административное наказание, в виде административного штрафа в размере  сумма.</w:t>
      </w:r>
    </w:p>
    <w:p w:rsidR="00A77B3E">
      <w:r>
        <w:t>Реквизиты для оплаты штрафа:  УФК по адрес (Министерство юстиции адрес), наименование банка: ОКЦ № 7 наименование организации России//УФК по адрес, ИНН телефон, КПП телефон, БИК телефон, единый казначейский счет 40102810645370000035, казначейский счет 03100643000000017500, лицевой счет телефон в УФК по адрес, код сводного реестра телефон, ОКТМО телефон, КБК телефон телефон, УИН 0410760300915003602620128 .</w:t>
      </w:r>
    </w:p>
    <w:p w:rsidR="00A77B3E">
      <w:r>
        <w:t>Разъяснить,   что в соответствии с ч. 1  ст. 20.25  КРФ об АП не уплата штрафа в 60-дневный срок с момента вступления постановления в законную силу, влечет наложение административного штрафа в двукратном размере суммы неуплаченного административного штрафа, но не сумма прописью.</w:t>
      </w:r>
    </w:p>
    <w:p w:rsidR="00A77B3E">
      <w:r>
        <w:t>Документ, подтверждающий уплату штрафа,  предоставить на судебный участок № 91 Феодосийского судебного района (город республиканского значения Феодосия с подчиненной ему территорией) адрес.</w:t>
      </w:r>
    </w:p>
    <w:p w:rsidR="00A77B3E">
      <w:r>
        <w:t>Постановление может быть обжаловано и опротестовано в течение 10 дней с момента получения его копии в Феодосийский городской суд адрес.</w:t>
      </w:r>
    </w:p>
    <w:p w:rsidR="00A77B3E"/>
    <w:p w:rsidR="00A77B3E">
      <w:r>
        <w:t>Мировой судья</w:t>
        <w:tab/>
        <w:tab/>
        <w:t xml:space="preserve">              </w:t>
        <w:tab/>
        <w:t xml:space="preserve">                 /подпись/                                           фио</w:t>
      </w:r>
    </w:p>
    <w:p w:rsidR="00A77B3E">
      <w:r>
        <w:tab/>
      </w:r>
    </w:p>
    <w:p w:rsidR="00A77B3E">
      <w:r>
        <w:t xml:space="preserve">          Копия верна: </w:t>
      </w:r>
    </w:p>
    <w:p w:rsidR="00A77B3E">
      <w:r>
        <w:t xml:space="preserve">          Мировой судья                         фио    </w:t>
      </w:r>
    </w:p>
    <w:p w:rsidR="00A77B3E"/>
    <w:p w:rsidR="00A77B3E"/>
    <w:sectPr>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stylePaneFormatFilter w:val="3F01"/>
  <w:doNotTrackMoves/>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 w:val="00A77B3E"/>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