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5-91-439/2026</w:t>
      </w:r>
    </w:p>
    <w:p w:rsidR="00A77B3E"/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 адрес, гражданки Российской Федерации, паспортные данные, дата выдачи дата, зарегистрированной и проживающей по адресу: адрес, адрес, 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адресдата время, т.е. 60-дневный срок с момента вступления в законную силу постановления  №6346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 признала, просила назначить минимальное наказание, намерена оплатить штраф в ближайшее время, ранее не оплачивала штраф в связи с тяжелым материальным положением.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  в  его совершении подтверждается, признанием вины, а также:   </w:t>
      </w:r>
    </w:p>
    <w:p w:rsidR="00A77B3E">
      <w:r>
        <w:t>- постановлением №6346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1 ст. 20.20 КоАП РФ  в отношении фио,</w:t>
      </w:r>
    </w:p>
    <w:p w:rsidR="00A77B3E">
      <w:r>
        <w:t>- протоколом об административном правонарушении 82 АП № 398936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ей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административную ответственность не установлено, и наличие смягчающего обстоятельства – признание вины,  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 0410760300915004392620147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