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5-91-442/2026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 России, дата выдачи дата, зарегистрированного и проживающего по адресу: адрес, адрес,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дата время, т.е. 60-дневный срок с момента вступления в законную силу постановления  №1180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>- постановлением №1180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</w:t>
      </w:r>
    </w:p>
    <w:p w:rsidR="00A77B3E">
      <w:r>
        <w:t>- протоколом об административном правонарушении 82 АП № 397851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0410760300915004422620111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