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</w:t>
      </w:r>
    </w:p>
    <w:p w:rsidR="00A77B3E" w:rsidP="00343D71">
      <w:pPr>
        <w:jc w:val="right"/>
      </w:pPr>
      <w:r>
        <w:t xml:space="preserve">   Дело №5-92-31/2017</w:t>
      </w:r>
    </w:p>
    <w:p w:rsidR="00A77B3E">
      <w:r>
        <w:t xml:space="preserve">                                            П О С Т А Н О В Л Е Н И Е</w:t>
      </w:r>
    </w:p>
    <w:p w:rsidR="00343D71"/>
    <w:p w:rsidR="00A77B3E">
      <w:r>
        <w:t xml:space="preserve">09 февраля 2017 года                                                                        </w:t>
      </w:r>
      <w:r>
        <w:t xml:space="preserve">          пгт.Черноморское</w:t>
      </w:r>
    </w:p>
    <w:p w:rsidR="00343D71"/>
    <w:p w:rsidR="00A77B3E" w:rsidP="00343D71">
      <w:pPr>
        <w:ind w:firstLine="720"/>
        <w:jc w:val="both"/>
      </w:pPr>
      <w:r>
        <w:t xml:space="preserve">Мировой </w:t>
      </w:r>
      <w:r>
        <w:t>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ч.6 ст.20.8 КоАП РФ в отношении Петрушевского Виктора Моисеевича, ПА</w:t>
      </w:r>
      <w:r>
        <w:t>СПОРТНЫЕ ДАННЫЕ, пенсионера, проживающего по адресу: АДРЕС,</w:t>
      </w:r>
    </w:p>
    <w:p w:rsidR="00A77B3E" w:rsidP="00343D71">
      <w:pPr>
        <w:jc w:val="center"/>
      </w:pPr>
      <w:r>
        <w:t>У С Т А Н О В И Л:</w:t>
      </w:r>
    </w:p>
    <w:p w:rsidR="00343D71"/>
    <w:p w:rsidR="00A77B3E" w:rsidP="00343D71">
      <w:pPr>
        <w:ind w:firstLine="720"/>
        <w:jc w:val="both"/>
      </w:pPr>
      <w:r>
        <w:t>Петрушевский В.М. незаконно хранил гражданское огнестрельное гладкоствольное оружие и огнестрельное оружие ограниченного поражения, при сле</w:t>
      </w:r>
      <w:r>
        <w:t>дующих обстоятельствах:</w:t>
      </w:r>
    </w:p>
    <w:p w:rsidR="00A77B3E" w:rsidP="00343D71">
      <w:pPr>
        <w:jc w:val="both"/>
      </w:pPr>
      <w:r>
        <w:t xml:space="preserve"> </w:t>
      </w:r>
      <w:r>
        <w:tab/>
        <w:t>ДАТА в ВРЕМЯ, по адресу АДРЕС, Петрушевский В.М. незаконно хранил охотничье гладкоствольное ружье марки МАРКА АВТОМОБИЛЯ, одноствольное, 16 калибра СЕРИЯ И НОМЕРСЕРИЯ И НОМЕР на которое имеется разрешение НОМЕР серия НОМЕР от ДАТА</w:t>
      </w:r>
      <w:r>
        <w:t>, срок которого закончился ДАТА, т.е. совершил административное правонарушение, ответственность за которое предусмотрена ч.6 ст.20.8 КоАП РФ.</w:t>
      </w:r>
    </w:p>
    <w:p w:rsidR="00A77B3E" w:rsidP="00343D71">
      <w:pPr>
        <w:ind w:firstLine="720"/>
        <w:jc w:val="both"/>
      </w:pPr>
      <w:r>
        <w:t>В судебном заседании Петрушевский В.М. вину в совершении административного правонарушения признал, пояснил, что ру</w:t>
      </w:r>
      <w:r>
        <w:t>жье является его собственностью, он не знал о необходимости перерегистрации оружия, поэтому не придавал этому значение, раскаивается в содеянном.</w:t>
      </w:r>
    </w:p>
    <w:p w:rsidR="00A77B3E" w:rsidP="00343D71">
      <w:pPr>
        <w:jc w:val="both"/>
      </w:pPr>
      <w:r>
        <w:t xml:space="preserve"> </w:t>
      </w:r>
      <w:r>
        <w:tab/>
      </w:r>
      <w:r>
        <w:t>Вина Петрушевского В.М. в совершении административного правонарушения подтверждается собранными по делу доказ</w:t>
      </w:r>
      <w:r>
        <w:t>ательствами:</w:t>
      </w:r>
    </w:p>
    <w:p w:rsidR="00A77B3E" w:rsidP="00343D71">
      <w:pPr>
        <w:jc w:val="both"/>
      </w:pPr>
      <w:r>
        <w:t xml:space="preserve">   </w:t>
      </w:r>
      <w:r>
        <w:tab/>
        <w:t xml:space="preserve">- протоколом об административном правонарушении № НОМЕР от ДАТА, согласно которому, ДАТА в ВРЕМЯ, по адресу АДРЕС, Петрушевский В.М. незаконно хранил охотничье гладкоствольное ружье марки МАРКА АВТОМОБИЛЯ, одноствольное, 16 калибра (СЕРИЯ </w:t>
      </w:r>
      <w:r>
        <w:t>И НОМЕР), на которое имеется разрешение НОМЕР серия НОМЕР от ДАТА, срок которого закончился ДАТА (л.д.1);</w:t>
      </w:r>
    </w:p>
    <w:p w:rsidR="00A77B3E" w:rsidP="00343D71">
      <w:pPr>
        <w:jc w:val="both"/>
      </w:pPr>
      <w:r>
        <w:tab/>
        <w:t>- объяснением правонарушителя Петрушевского В.М. от ДАТА (л.д.2);</w:t>
      </w:r>
    </w:p>
    <w:p w:rsidR="00A77B3E" w:rsidP="00343D71">
      <w:pPr>
        <w:jc w:val="both"/>
      </w:pPr>
      <w:r>
        <w:tab/>
        <w:t>- рапортом сотрудника полиции от ДАТА (л.д.4);</w:t>
      </w:r>
    </w:p>
    <w:p w:rsidR="00A77B3E" w:rsidP="00343D71">
      <w:pPr>
        <w:jc w:val="both"/>
      </w:pPr>
      <w:r>
        <w:tab/>
        <w:t xml:space="preserve">- актом изъятия оружия и патронов </w:t>
      </w:r>
      <w:r>
        <w:t>к оружию от ДАТА, в ходе которого по адресу: АДРЕС, обнаружено и изъято у Петрушевского В.М. охотничье гладкоствольное ружье марки МАРКА АВТОМОБИЛЯ, одноствольное, 16 калибра, НОМЕР, а также 28 патронов (16 кл.) (л.д.5);</w:t>
      </w:r>
    </w:p>
    <w:p w:rsidR="00A77B3E" w:rsidP="00343D71">
      <w:pPr>
        <w:jc w:val="both"/>
      </w:pPr>
      <w:r>
        <w:tab/>
        <w:t>- актом проверки условий обеспечен</w:t>
      </w:r>
      <w:r>
        <w:t>ия сохранности оружия и патронов от ДАТА, в ходе которой выявлено нарушение перерегистрации оружия, а именно просрочено разрешение на хранение огнестрельного оружия (л.д.7);</w:t>
      </w:r>
    </w:p>
    <w:p w:rsidR="00A77B3E" w:rsidP="00343D71">
      <w:pPr>
        <w:jc w:val="both"/>
      </w:pPr>
      <w:r>
        <w:tab/>
        <w:t xml:space="preserve">- копией разрешения на хранение оружия НОМЕР, срок действия которого указан - до </w:t>
      </w:r>
      <w:r>
        <w:t>ДАТА (л.д.8).</w:t>
      </w:r>
    </w:p>
    <w:p w:rsidR="00A77B3E" w:rsidP="00343D71">
      <w:pPr>
        <w:jc w:val="both"/>
      </w:pPr>
      <w:r>
        <w:tab/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нарушений при его составлен</w:t>
      </w:r>
      <w:r>
        <w:t>ии не допущено.</w:t>
      </w:r>
    </w:p>
    <w:p w:rsidR="00A77B3E" w:rsidP="00343D71">
      <w:pPr>
        <w:ind w:firstLine="720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</w:t>
      </w:r>
      <w:r>
        <w:t>льством.</w:t>
      </w:r>
    </w:p>
    <w:p w:rsidR="00A77B3E" w:rsidP="00343D71">
      <w:pPr>
        <w:ind w:firstLine="720"/>
        <w:jc w:val="both"/>
      </w:pPr>
      <w:r>
        <w:t xml:space="preserve">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 приходит к выводу о том, что Петрушевский В.М. совершил </w:t>
      </w:r>
      <w:r>
        <w:t>правонарушение, объективна</w:t>
      </w:r>
      <w:r>
        <w:t>я сторона состава которого образует состав административного правонарушения предусмотренного ч.6 ст.20.8 Кодекса РФ об административных правонарушениях - незаконное приобретение, продажу, передачу, хранение, перевозку или ношение гражданского огнестрельног</w:t>
      </w:r>
      <w:r>
        <w:t xml:space="preserve">о гладкоствольного оружия и огнестрельного оружия ограниченного поражения.  </w:t>
      </w:r>
    </w:p>
    <w:p w:rsidR="00A77B3E" w:rsidP="00343D71">
      <w:pPr>
        <w:ind w:firstLine="720"/>
        <w:jc w:val="both"/>
      </w:pPr>
      <w:r>
        <w:t>Диспозиция  ч.4.1  ст. 12.5  Кодекса  РФ  об административных правонарушениях предусматривает административную ответственность за незаконное хранение гражданского огнестрельного г</w:t>
      </w:r>
      <w:r>
        <w:t>ладкоствольного оружия и огнестрельного оружия ограниченного поражения.</w:t>
      </w:r>
    </w:p>
    <w:p w:rsidR="00A77B3E" w:rsidP="00343D71">
      <w:pPr>
        <w:jc w:val="both"/>
      </w:pPr>
      <w:r>
        <w:t xml:space="preserve"> </w:t>
      </w:r>
      <w:r>
        <w:tab/>
        <w:t>На основании ч. 1 ст. 26.2 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</w:t>
      </w:r>
      <w:r>
        <w:t xml:space="preserve">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</w:t>
      </w:r>
      <w:r>
        <w:t xml:space="preserve">ильного разрешения дела.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</w:t>
      </w:r>
      <w:r>
        <w:t>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343D71">
      <w:pPr>
        <w:jc w:val="both"/>
      </w:pPr>
      <w:r>
        <w:t xml:space="preserve"> </w:t>
      </w:r>
      <w:r>
        <w:tab/>
        <w:t>Таким образом, действия Петрушевского В.М. образуют объективную сторону состава</w:t>
      </w:r>
      <w:r>
        <w:t xml:space="preserve"> административного правонарушения, предусмотренного ч.6 ст.20.8 КоАП РФ. </w:t>
      </w:r>
    </w:p>
    <w:p w:rsidR="00A77B3E" w:rsidP="00343D71">
      <w:pPr>
        <w:jc w:val="both"/>
      </w:pPr>
      <w:r>
        <w:t xml:space="preserve">   Санкция ч.6 ст.20.8 КоАП РФ  влечет наложение административного штрафа на граждан в размере от трех тысяч до пяти тысяч рублей с конфискацией оружия и патронов к нему либо админис</w:t>
      </w:r>
      <w:r>
        <w:t xml:space="preserve">тративный арест на срок от пяти до пятнадцати суток с конфискацией оружия и патронов к нему; на должностных лиц - от десяти тысяч до пятидесяти тысяч рублей с конфискацией оружия и патронов к нему либо их дисквалификацию на срок от одного года до трех лет </w:t>
      </w:r>
      <w:r>
        <w:t>с конфискацией оружия и патронов к нему; на юридических лиц -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суток.</w:t>
      </w:r>
    </w:p>
    <w:p w:rsidR="00A77B3E" w:rsidP="00343D71">
      <w:pPr>
        <w:jc w:val="both"/>
      </w:pPr>
      <w:r>
        <w:t xml:space="preserve">            При назначе</w:t>
      </w:r>
      <w:r>
        <w:t>нии наказания, судья учитывает характер и обстоятельства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43D71">
      <w:pPr>
        <w:jc w:val="both"/>
      </w:pPr>
      <w:r>
        <w:t xml:space="preserve">          С учетом наличия смягчающего обс</w:t>
      </w:r>
      <w:r>
        <w:t>тоятельства – раскаяние, лица совершившего административное правонарушение, отсутствия обстоятельств, отягчающих административную ответственность, Петрушевскому В.М. следует назначить наказание в виде административного штрафа с конфискацией оружия и патрон</w:t>
      </w:r>
      <w:r>
        <w:t>ов к нему.</w:t>
      </w:r>
    </w:p>
    <w:p w:rsidR="00A77B3E" w:rsidP="00343D71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/>
    <w:p w:rsidR="00A77B3E" w:rsidP="00343D71">
      <w:pPr>
        <w:jc w:val="center"/>
      </w:pPr>
      <w:r>
        <w:t>П О С Т А Н О В И Л:</w:t>
      </w:r>
    </w:p>
    <w:p w:rsidR="00343D71" w:rsidP="00343D71">
      <w:pPr>
        <w:jc w:val="center"/>
      </w:pPr>
    </w:p>
    <w:p w:rsidR="00A77B3E" w:rsidP="00343D71">
      <w:pPr>
        <w:ind w:firstLine="720"/>
        <w:jc w:val="both"/>
      </w:pPr>
      <w:r>
        <w:t>Петрушевского Виктора Моисеевича, ПАСПОРТНЫЕ ДАННЫЕ, признать виновным в совершении правонарушения, предусмотренного ч.6 ст.20.8 Кодекса об административных п</w:t>
      </w:r>
      <w:r>
        <w:t>равонарушениях Российской Федерации и подвергнуть административному наказанию в виде административного штрафа в размере 3000 (три тысячи) рублей, с конфискацией оружия и патронов к нему.</w:t>
      </w:r>
    </w:p>
    <w:p w:rsidR="00A77B3E" w:rsidP="00343D71">
      <w:pPr>
        <w:ind w:firstLine="720"/>
        <w:jc w:val="both"/>
      </w:pPr>
      <w:r>
        <w:t xml:space="preserve">Реквизиты для уплаты штрафа: отделение по Республике Крым </w:t>
      </w:r>
      <w:r>
        <w:t>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18811630020016000140, УИН 18880491160001329109, постановлени</w:t>
      </w:r>
      <w:r>
        <w:t>е №5-92-31/2017.</w:t>
      </w:r>
    </w:p>
    <w:p w:rsidR="00A77B3E" w:rsidP="00343D71">
      <w:pPr>
        <w:ind w:firstLine="720"/>
        <w:jc w:val="both"/>
      </w:pPr>
      <w:r>
        <w:t xml:space="preserve">Разъяснить Петрушевскому В.М., что в соответствии со ст. 32.2 КоАП РФ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</w:t>
      </w:r>
      <w:r>
        <w:t>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43D7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</w:t>
      </w:r>
      <w:r>
        <w:t>сшего постановление, в течение 10 суток со дня вручения или получения копии постановления.</w:t>
      </w:r>
    </w:p>
    <w:p w:rsidR="00A77B3E"/>
    <w:p w:rsidR="00A77B3E">
      <w:r>
        <w:t xml:space="preserve">     </w:t>
      </w: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О.В. Байбарза</w:t>
      </w:r>
    </w:p>
    <w:p w:rsidR="00A77B3E"/>
    <w:p w:rsidR="00A77B3E"/>
    <w:sectPr w:rsidSect="00343D7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