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2158">
      <w:pPr>
        <w:ind w:firstLine="709"/>
        <w:jc w:val="both"/>
      </w:pPr>
    </w:p>
    <w:p w:rsidR="00A77B3E" w:rsidP="004A2158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УИД:91MS0092-01-2025-000328-39</w:t>
      </w:r>
    </w:p>
    <w:p w:rsidR="00A77B3E" w:rsidP="004A2158">
      <w:pPr>
        <w:ind w:firstLine="709"/>
        <w:jc w:val="right"/>
      </w:pPr>
      <w:r>
        <w:t>Дело №5-92-51/2025</w:t>
      </w:r>
    </w:p>
    <w:p w:rsidR="00A77B3E" w:rsidP="004A2158">
      <w:pPr>
        <w:ind w:firstLine="709"/>
        <w:jc w:val="both"/>
      </w:pPr>
      <w:r>
        <w:t xml:space="preserve">                                                                 </w:t>
      </w:r>
    </w:p>
    <w:p w:rsidR="00A77B3E" w:rsidP="004A2158">
      <w:pPr>
        <w:ind w:firstLine="709"/>
        <w:jc w:val="both"/>
      </w:pPr>
    </w:p>
    <w:p w:rsidR="00A77B3E" w:rsidP="004A2158">
      <w:pPr>
        <w:ind w:firstLine="709"/>
        <w:jc w:val="both"/>
      </w:pPr>
      <w:r>
        <w:t xml:space="preserve">                                         </w:t>
      </w:r>
      <w:r>
        <w:t xml:space="preserve">      ПОСТАНОВЛЕНИЕ</w:t>
      </w:r>
    </w:p>
    <w:p w:rsidR="00A77B3E" w:rsidP="004A2158">
      <w:pPr>
        <w:ind w:firstLine="709"/>
        <w:jc w:val="both"/>
      </w:pPr>
    </w:p>
    <w:p w:rsidR="00A77B3E" w:rsidP="004A2158">
      <w:pPr>
        <w:jc w:val="both"/>
      </w:pPr>
      <w:r>
        <w:t>14 апреля 2025 года</w:t>
      </w:r>
      <w:r>
        <w:tab/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        </w:t>
      </w:r>
      <w:r>
        <w:t>пгт</w:t>
      </w:r>
      <w:r>
        <w:t>. Черноморское</w:t>
      </w:r>
    </w:p>
    <w:p w:rsidR="00A77B3E" w:rsidP="004A2158">
      <w:pPr>
        <w:ind w:firstLine="709"/>
        <w:jc w:val="both"/>
      </w:pPr>
    </w:p>
    <w:p w:rsidR="00A77B3E" w:rsidP="004A2158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>. мирового судьи судебного участка №92 Черноморского суд</w:t>
      </w:r>
      <w:r>
        <w:t>ебного района  (Черноморский муниципальный район) Республики Крым, рассмотрев в открытом судебном заседании, в помещении судебного участка №92 Черноморского судебного района Республики Крым (</w:t>
      </w:r>
      <w:r>
        <w:t>пгт</w:t>
      </w:r>
      <w:r>
        <w:t>. Черноморское, ул. Почтовая, д.82), с соблюдением требований,</w:t>
      </w:r>
      <w:r>
        <w:t xml:space="preserve"> предусмотренных ст.51 Конституции РФ, ст.ст.24.2, 24.3, 24.4, 25.1, 29.7 КоАП РФ, дело об административном правонарушении в отношении юридического лица – администрации Черноморского сельского поселения Черноморского района Республики Крым (ОГРН 1149102089</w:t>
      </w:r>
      <w:r>
        <w:t xml:space="preserve">487, ИНН 9110004854, КПП 911001001), юридический адрес: Республика Крым, Черноморский район, поселок городского типа Черноморское, ул. Кирова, </w:t>
      </w:r>
      <w:r>
        <w:t>зд</w:t>
      </w:r>
      <w:r>
        <w:t>. 19,</w:t>
      </w:r>
    </w:p>
    <w:p w:rsidR="00A77B3E" w:rsidP="004A2158">
      <w:pPr>
        <w:ind w:firstLine="709"/>
        <w:jc w:val="both"/>
      </w:pPr>
      <w:r>
        <w:t>о совершении административного правонарушения, предусмотренного ч.1  ст.20.35 КоАП РФ,-</w:t>
      </w:r>
    </w:p>
    <w:p w:rsidR="00A77B3E" w:rsidP="004A2158">
      <w:pPr>
        <w:ind w:firstLine="709"/>
        <w:jc w:val="both"/>
      </w:pPr>
      <w:r>
        <w:t xml:space="preserve">                                                     </w:t>
      </w:r>
      <w:r>
        <w:t>УСТАНОВИЛ:</w:t>
      </w:r>
    </w:p>
    <w:p w:rsidR="00A77B3E" w:rsidP="004A2158">
      <w:pPr>
        <w:ind w:firstLine="709"/>
        <w:jc w:val="both"/>
      </w:pPr>
    </w:p>
    <w:p w:rsidR="00A77B3E" w:rsidP="004A2158">
      <w:pPr>
        <w:ind w:firstLine="709"/>
        <w:jc w:val="both"/>
      </w:pPr>
      <w:r>
        <w:t>ДАТА,</w:t>
      </w:r>
      <w:r>
        <w:t xml:space="preserve"> юридическое лицо – администрация Черноморского сельского поселения Черноморского района Республики Крым (ОГРН 1149102089487, адрес юридического лица: Республика Крым, Черноморский район, поселок городского типа Черноморское, </w:t>
      </w:r>
      <w:r>
        <w:t>ул</w:t>
      </w:r>
      <w:r>
        <w:t xml:space="preserve"> Кирова, </w:t>
      </w:r>
      <w:r>
        <w:t>зд</w:t>
      </w:r>
      <w:r>
        <w:t>. 19),  в нарушен</w:t>
      </w:r>
      <w:r>
        <w:t>ие ч. 3.1 ст. 5 Федерального закона от 06.03.2006 № 35-ФЗ «О противодействии терроризму» и пунктов 8-9,38-39 Требований к антитеррористической защищенности мест массового пребывания людей, утвержденных постановлением Правительства Российской Федерации от 2</w:t>
      </w:r>
      <w:r>
        <w:t>5.03.2015 года № 272, в установленные законодательством сроке не провело ежегодную комиссионную плановую проверку на предмет определения состояния антитеррористической защищенности следующих объектов:  НАИМЕНОВАНИЕ</w:t>
      </w:r>
      <w:r>
        <w:t xml:space="preserve">, </w:t>
      </w:r>
      <w:r>
        <w:t>расположенный</w:t>
      </w:r>
      <w:r>
        <w:t xml:space="preserve"> по адресу: АДРЕС</w:t>
      </w:r>
      <w:r>
        <w:t>; НАИМЕНОВАНИЕ</w:t>
      </w:r>
      <w:r>
        <w:t xml:space="preserve">, </w:t>
      </w:r>
      <w:r>
        <w:t>расположенные</w:t>
      </w:r>
      <w:r>
        <w:t xml:space="preserve"> по адресу: АДРЕС; НАИМЕНОВАНИЕ</w:t>
      </w:r>
      <w:r>
        <w:t xml:space="preserve">, расположенный по адресу: </w:t>
      </w:r>
      <w:r>
        <w:t>АДРЕС, внесенных в Перечень мест массового пребывания людей</w:t>
      </w:r>
      <w:r>
        <w:t xml:space="preserve"> в Республике Крыма, утвержденный распоряжением Главы Республики Крым №НОМЕР</w:t>
      </w:r>
      <w:r>
        <w:t>-</w:t>
      </w:r>
      <w:r>
        <w:t>рг</w:t>
      </w:r>
      <w:r>
        <w:t xml:space="preserve"> от ДАТА, то есть нарушило требования к антитеррористической защищенности данных объектов (территорий), за что предусмотрена административная ответственность, предусмотренная ч.1</w:t>
      </w:r>
      <w:r>
        <w:t xml:space="preserve"> ст.20.35 КоАП РФ.</w:t>
      </w:r>
    </w:p>
    <w:p w:rsidR="00A77B3E" w:rsidP="004A2158">
      <w:pPr>
        <w:ind w:firstLine="709"/>
        <w:jc w:val="both"/>
      </w:pPr>
      <w:r>
        <w:t>В ходе рассмотрения дела законный представитель юридического лица – в лице  заместителя главы муниципального образования Черноморское сельское поселение Черноморского района Республики Крым – ФИО вину в совершении правонарушения признал,</w:t>
      </w:r>
      <w:r>
        <w:t xml:space="preserve"> пояснил, что в связи с тем, что на территории Республики Крым с ДАТА действует запрет на проведение массовых мероприятий, а также введен желтый уровень террористической опасности, то считали, что отсутствует необходимость  для проведения комиссионной пров</w:t>
      </w:r>
      <w:r>
        <w:t>ерки, также данные действия не были выполнены ввиду недостатка кадров. Также пояснил, что в настоящее время нарушения устраняются, в подтверждении чему предоставил копию муниципального контракта №НОМЕР</w:t>
      </w:r>
      <w:r>
        <w:t xml:space="preserve"> </w:t>
      </w:r>
      <w:r>
        <w:t>от</w:t>
      </w:r>
      <w:r>
        <w:t xml:space="preserve"> ДАТА. Просил назначить минимальное администра</w:t>
      </w:r>
      <w:r>
        <w:t>тивное  наказание.</w:t>
      </w:r>
    </w:p>
    <w:p w:rsidR="00A77B3E" w:rsidP="004A2158">
      <w:pPr>
        <w:ind w:firstLine="709"/>
        <w:jc w:val="both"/>
      </w:pPr>
      <w:r>
        <w:t>Суд, заслушав представителя юридического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приходит к выводу о том, что вина Админист</w:t>
      </w:r>
      <w:r>
        <w:t xml:space="preserve">рации Черноморского сельского поселения Черноморского района Республики Крым в совершении </w:t>
      </w:r>
      <w:r>
        <w:t>административного правонарушения доказана и нашла свое подтверждение в ходе производства по делу об административном правонарушении.</w:t>
      </w:r>
    </w:p>
    <w:p w:rsidR="00A77B3E" w:rsidP="004A2158">
      <w:pPr>
        <w:ind w:firstLine="709"/>
        <w:jc w:val="both"/>
      </w:pPr>
      <w:r>
        <w:t>Так, вина Администрации Черноморс</w:t>
      </w:r>
      <w:r>
        <w:t xml:space="preserve">кого сельского поселения Черноморского района Республики Крым в совершении инкриминируемого правонарушения подтверждается совокупностью исследованных в судебном заседании доказательств, а именно: </w:t>
      </w:r>
    </w:p>
    <w:p w:rsidR="00A77B3E" w:rsidP="004A2158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№</w:t>
      </w:r>
      <w:r>
        <w:t>НОМЕР</w:t>
      </w:r>
      <w:r>
        <w:t xml:space="preserve"> от ДАТА, в котором изложено существо правонарушения (л.д.1-7);</w:t>
      </w:r>
    </w:p>
    <w:p w:rsidR="00A77B3E" w:rsidP="004A2158">
      <w:pPr>
        <w:ind w:firstLine="709"/>
        <w:jc w:val="both"/>
      </w:pPr>
      <w:r>
        <w:t>- копией свидетельства о постановке на учет в налоговом органе Администрации Черноморского сельского поселения Черноморского района Республики Крым (л.д.10);</w:t>
      </w:r>
    </w:p>
    <w:p w:rsidR="00A77B3E" w:rsidP="004A2158">
      <w:pPr>
        <w:ind w:firstLine="709"/>
        <w:jc w:val="both"/>
      </w:pPr>
      <w:r>
        <w:t xml:space="preserve">- копий свидетельства </w:t>
      </w:r>
      <w:r>
        <w:t>о регистрации юридического лица (л.д.11);</w:t>
      </w:r>
    </w:p>
    <w:p w:rsidR="00A77B3E" w:rsidP="004A2158">
      <w:pPr>
        <w:ind w:firstLine="709"/>
        <w:jc w:val="both"/>
      </w:pPr>
      <w:r>
        <w:t>- выпиской из Единого государственного реестра юридических лиц (л.д.12-18);</w:t>
      </w:r>
    </w:p>
    <w:p w:rsidR="00A77B3E" w:rsidP="004A2158">
      <w:pPr>
        <w:ind w:firstLine="709"/>
        <w:jc w:val="both"/>
      </w:pPr>
      <w:r>
        <w:t>- копией устава Администрации Черноморского сельского поселения Черноморского района Республики Крым и решений о внесении изменений в него</w:t>
      </w:r>
      <w:r>
        <w:t xml:space="preserve"> (л.д.19-84);</w:t>
      </w:r>
    </w:p>
    <w:p w:rsidR="00A77B3E" w:rsidP="004A2158">
      <w:pPr>
        <w:ind w:firstLine="709"/>
        <w:jc w:val="both"/>
      </w:pPr>
      <w:r>
        <w:t>- рапортом от ДАТА об обнаружении в действиях Администрации Черноморского сельского поселения Черноморского района Республики Крым признаков административного правонарушения, предусмотренного ч.1 ст.20.35 КоАП РФ (л.д.88-89);</w:t>
      </w:r>
    </w:p>
    <w:p w:rsidR="00A77B3E" w:rsidP="004A2158">
      <w:pPr>
        <w:ind w:firstLine="709"/>
        <w:jc w:val="both"/>
      </w:pPr>
      <w:r>
        <w:t>- копией распоря</w:t>
      </w:r>
      <w:r>
        <w:t>жения от ДАТА об утверждении мест массового пребывания людей (л.д.93);</w:t>
      </w:r>
    </w:p>
    <w:p w:rsidR="00A77B3E" w:rsidP="004A2158">
      <w:pPr>
        <w:ind w:firstLine="709"/>
        <w:jc w:val="both"/>
      </w:pPr>
      <w:r>
        <w:t>- копией списка мест массового скопления людей (</w:t>
      </w:r>
      <w:r>
        <w:t>л.д</w:t>
      </w:r>
      <w:r>
        <w:t>. 94).</w:t>
      </w:r>
    </w:p>
    <w:p w:rsidR="00A77B3E" w:rsidP="004A2158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</w:t>
      </w:r>
      <w:r>
        <w:t>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A2158">
      <w:pPr>
        <w:ind w:firstLine="709"/>
        <w:jc w:val="both"/>
      </w:pPr>
      <w:r>
        <w:t>У</w:t>
      </w:r>
      <w:r>
        <w:t xml:space="preserve"> суда не имеется оснований не доверять представленным материалам дела, полученным в установленном законом порядке, отнесенным ст.26.2 Кодекса Российской Федерации об административных правонарушениях к числу доказательств, имеющих значение для правильного р</w:t>
      </w:r>
      <w:r>
        <w:t xml:space="preserve">азрешения дела, являющимися допустимыми, достоверными и достаточными для разрешения дела, не имеется обстоятельств, исключающих производство по делу об административном правонарушении. </w:t>
      </w:r>
    </w:p>
    <w:p w:rsidR="00A77B3E" w:rsidP="004A2158">
      <w:pPr>
        <w:ind w:firstLine="709"/>
        <w:jc w:val="both"/>
      </w:pPr>
      <w:r>
        <w:t>Основные принципы противодействия терроризму, правовые и организационн</w:t>
      </w:r>
      <w:r>
        <w:t>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 установлены Федеральным зак</w:t>
      </w:r>
      <w:r>
        <w:t>оном от 06.03.2006 №35-ФЗ «О противодействии терроризму».</w:t>
      </w:r>
    </w:p>
    <w:p w:rsidR="00A77B3E" w:rsidP="004A2158">
      <w:pPr>
        <w:ind w:firstLine="709"/>
        <w:jc w:val="both"/>
      </w:pPr>
      <w:r>
        <w:t xml:space="preserve">В соответствии со статьей 1 Федерального закона от 6 марта 2006 г. № 35-ФЗ «О противодействии терроризму» правовую основу противодействия терроризму составляют Конституция Российской Федерации, </w:t>
      </w:r>
      <w:r>
        <w:t>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</w:t>
      </w:r>
      <w:r>
        <w:t>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A77B3E" w:rsidP="004A2158">
      <w:pPr>
        <w:ind w:firstLine="709"/>
        <w:jc w:val="both"/>
      </w:pPr>
      <w:r>
        <w:t>На основании пункта 4 части 2 статьи 5 Федерального закона от 6 марта 2006 г. № 35-ФЗ Правительство Российской Федер</w:t>
      </w:r>
      <w:r>
        <w:t xml:space="preserve">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</w:t>
      </w:r>
      <w:r>
        <w:t>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A77B3E" w:rsidP="004A2158">
      <w:pPr>
        <w:ind w:firstLine="709"/>
        <w:jc w:val="both"/>
      </w:pPr>
      <w:r>
        <w:t>В соответствии с частью 3.1 статьи 5 Федерального закона от 6 марта 2006 г. № 35-ФЗ юридичес</w:t>
      </w:r>
      <w:r>
        <w:t>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 w:rsidR="00A77B3E" w:rsidP="004A2158">
      <w:pPr>
        <w:ind w:firstLine="709"/>
        <w:jc w:val="both"/>
      </w:pPr>
      <w:r>
        <w:t>В соответствии с частью 4 статьи 5 Федерального закона от 6 марта 2006 г. № 35-ФЗ противодействие те</w:t>
      </w:r>
      <w:r>
        <w:t>рроризму - деятельность органов государственной власти, органов публичной власти федеральных территорий и органов местного самоуправления, а также физических и юридических лиц, в том числе по предупреждению терроризма, в том числе по выявлению и последующе</w:t>
      </w:r>
      <w:r>
        <w:t>му устранению причин и условий, способствующих совершению террористических актов (профилактика терроризма).</w:t>
      </w:r>
    </w:p>
    <w:p w:rsidR="00A77B3E" w:rsidP="004A2158">
      <w:pPr>
        <w:ind w:firstLine="709"/>
        <w:jc w:val="both"/>
      </w:pPr>
      <w:r>
        <w:t>Кроме того, антитеррористическая защищенность мест массового пребывания людей регламентирована Требованиями к антитеррористической защищенности мест</w:t>
      </w:r>
      <w:r>
        <w:t xml:space="preserve"> массового пребывания людей, утвержденными постановлением Правительства Российской Федерации от 25 марта 2015 г. №272 «Об утверждении требований к антитеррористической защищенности мест массового пребывания людей и объектов (территорий), подлежащих обязате</w:t>
      </w:r>
      <w:r>
        <w:t xml:space="preserve">льной охране войска-ми национальной гвардии Российской Федерации, и форм паспортов безопасности та-ких мест и объектов (территорий)» (далее – Требования). </w:t>
      </w:r>
    </w:p>
    <w:p w:rsidR="00A77B3E" w:rsidP="004A2158">
      <w:pPr>
        <w:ind w:firstLine="709"/>
        <w:jc w:val="both"/>
      </w:pPr>
      <w:r>
        <w:t xml:space="preserve">В соответствии с п.2 указанных Требований, перечень ММПЛ в пределах территорий субъектов Российской </w:t>
      </w:r>
      <w:r>
        <w:t>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безопасности, территориальны</w:t>
      </w:r>
      <w:r>
        <w:t>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</w:t>
      </w:r>
      <w:r>
        <w:t>ствий.</w:t>
      </w:r>
    </w:p>
    <w:p w:rsidR="00A77B3E" w:rsidP="004A2158">
      <w:pPr>
        <w:ind w:firstLine="709"/>
        <w:jc w:val="both"/>
      </w:pPr>
      <w:r>
        <w:t>Согласно п.3 Требований организационные мероприятия по обеспечению антитеррористической защищенности мест массового пребывания людей, включая мероприятия по защите служебной информации ограниченного распространения, осуществляются исполнительными ор</w:t>
      </w:r>
      <w:r>
        <w:t>ганами государственной власти субъектов Российской Федерации и органами местного самоуправления   в пределах территорий субъектов Российской Федерации или муниципальных образований, на которых расположены соответствующие места массового пребывания людей.</w:t>
      </w:r>
    </w:p>
    <w:p w:rsidR="00A77B3E" w:rsidP="004A2158">
      <w:pPr>
        <w:ind w:firstLine="709"/>
        <w:jc w:val="both"/>
      </w:pPr>
      <w:r>
        <w:t>В</w:t>
      </w:r>
      <w:r>
        <w:t xml:space="preserve"> соответствии с пунктом 8 Требований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</w:t>
      </w:r>
      <w:r>
        <w:t>(главы муниципального образования), на территории которого расположено место массового пребывания людей, создается межведомственная комиссия по обследованию места массового пребывания людей.</w:t>
      </w:r>
      <w:r>
        <w:tab/>
      </w:r>
    </w:p>
    <w:p w:rsidR="00A77B3E" w:rsidP="004A2158">
      <w:pPr>
        <w:ind w:firstLine="709"/>
        <w:jc w:val="both"/>
      </w:pPr>
      <w:r>
        <w:t>Согласно п.9 вышеуказанных Требований комиссию возглавляет руков</w:t>
      </w:r>
      <w:r>
        <w:t>одитель исполнительного органа государственной власти субъекта Российской Федерации (глава муниципального образования), на территории которого расположено место массового пребывания людей, либо уполномоченное им должностное лицо. В состав комиссии включают</w:t>
      </w:r>
      <w:r>
        <w:t>ся правообладатель места массового пребывания людей, представители территориального органа безопасности, 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</w:t>
      </w:r>
      <w:r>
        <w:t>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</w:t>
      </w:r>
      <w:r>
        <w:t xml:space="preserve">твий.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 </w:t>
      </w:r>
    </w:p>
    <w:p w:rsidR="00A77B3E" w:rsidP="004A2158">
      <w:pPr>
        <w:ind w:firstLine="709"/>
        <w:jc w:val="both"/>
      </w:pPr>
      <w:r>
        <w:t>В соответствии с пунктом 38 постановления Правительства</w:t>
      </w:r>
      <w:r>
        <w:t xml:space="preserve">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(гла</w:t>
      </w:r>
      <w:r>
        <w:t xml:space="preserve">ве муниципального образования), на территории которого расположено место массового пребывания людей, либо лицу, исполняющему его обязанности. Плановая проверка осуществляется 1 раз в год в </w:t>
      </w:r>
      <w:r>
        <w:t>соответствии с планом, утвержденным председателем комиссии, и прово</w:t>
      </w:r>
      <w:r>
        <w:t>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:rsidR="00A77B3E" w:rsidP="004A2158">
      <w:pPr>
        <w:ind w:firstLine="709"/>
        <w:jc w:val="both"/>
      </w:pPr>
      <w:r>
        <w:t xml:space="preserve">Пунктом 39 Требований предусмотрено, что плановая проверка осуществляется 1 раз в год </w:t>
      </w:r>
      <w:r>
        <w:t>в соответствии с планом, утвержденным председателем комиссии,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:rsidR="00A77B3E" w:rsidP="004A2158">
      <w:pPr>
        <w:ind w:firstLine="709"/>
        <w:jc w:val="both"/>
      </w:pPr>
      <w:r>
        <w:t>В соответствии пу</w:t>
      </w:r>
      <w:r>
        <w:t xml:space="preserve">нктом 2 Требований ДАТА Главой Республики Крым утвержден Перечень мест массового пребывания людей в Республике Крым, в который включены объекты: </w:t>
      </w:r>
    </w:p>
    <w:p w:rsidR="00A77B3E" w:rsidP="004A2158">
      <w:pPr>
        <w:ind w:firstLine="709"/>
        <w:jc w:val="both"/>
      </w:pPr>
      <w:r>
        <w:t>- НАИМЕНОВАНИЕ</w:t>
      </w:r>
      <w:r>
        <w:t xml:space="preserve">, </w:t>
      </w:r>
      <w:r>
        <w:t>расположенный</w:t>
      </w:r>
      <w:r>
        <w:t xml:space="preserve"> по адресу: АДРЕС</w:t>
      </w:r>
      <w:r>
        <w:t>;</w:t>
      </w:r>
    </w:p>
    <w:p w:rsidR="00A77B3E" w:rsidP="004A2158">
      <w:pPr>
        <w:ind w:firstLine="709"/>
        <w:jc w:val="both"/>
      </w:pPr>
      <w:r>
        <w:t>- НАИМЕНОВАНИЕ</w:t>
      </w:r>
      <w:r>
        <w:t xml:space="preserve">, </w:t>
      </w:r>
      <w:r>
        <w:t>расположенный</w:t>
      </w:r>
      <w:r>
        <w:t xml:space="preserve"> по адресу: АДРЕС;</w:t>
      </w:r>
    </w:p>
    <w:p w:rsidR="00A77B3E" w:rsidP="004A2158">
      <w:pPr>
        <w:ind w:firstLine="709"/>
        <w:jc w:val="both"/>
      </w:pPr>
      <w:r>
        <w:t>- НАИМЕНОВАНИЕ</w:t>
      </w:r>
      <w:r>
        <w:t xml:space="preserve">, </w:t>
      </w:r>
      <w:r>
        <w:t>расположенный</w:t>
      </w:r>
      <w:r>
        <w:t xml:space="preserve"> по адресу: АДРЕС.</w:t>
      </w:r>
    </w:p>
    <w:p w:rsidR="00A77B3E" w:rsidP="004A2158">
      <w:pPr>
        <w:ind w:firstLine="709"/>
        <w:jc w:val="both"/>
      </w:pPr>
      <w:r>
        <w:t xml:space="preserve">Данные объекты расположены на территории </w:t>
      </w:r>
      <w:r>
        <w:t>пгт.Черноморское</w:t>
      </w:r>
      <w:r>
        <w:t>, а потому именно Администрация Черноморского</w:t>
      </w:r>
      <w:r>
        <w:t xml:space="preserve"> сельского поселения Черноморского района Республики Крым, должна создавать межведомственную комиссию по обследованию места массового пребывания людей на предмет определения состояния их антитеррористической защищенности и проводить плановые проверки.</w:t>
      </w:r>
    </w:p>
    <w:p w:rsidR="00A77B3E" w:rsidP="004A2158">
      <w:pPr>
        <w:ind w:firstLine="709"/>
        <w:jc w:val="both"/>
      </w:pPr>
      <w:r>
        <w:t xml:space="preserve">Как </w:t>
      </w:r>
      <w:r>
        <w:t>следует из материалов дела, анализом антитеррористической защищенности мест массового пребывания людей в Республике Крым, проведенным должностным лицом филиала ФГКУ «УВО ВНГ России по Республике Крым», установлено, что по состоянию на ДАТА в отношении выше</w:t>
      </w:r>
      <w:r>
        <w:t>указанных мест массового пребывания людей не проведена ежегодная проверка состояния антитеррористической защищенности мест массового пребывания людей, поскольку обращений о выделении сотрудника ЕМОВО в целях участия в составе межведомственной комиссии в ДА</w:t>
      </w:r>
      <w:r>
        <w:t>ТА, а также графики проведения плановых проверок, не поступали.</w:t>
      </w:r>
    </w:p>
    <w:p w:rsidR="00A77B3E" w:rsidP="004A2158">
      <w:pPr>
        <w:ind w:firstLine="709"/>
        <w:jc w:val="both"/>
      </w:pPr>
      <w:r>
        <w:t>Таким образом, бездействия администрации Черноморского сельского поселения Черноморского района Республики Крым подлежат квалификации по части 1 статьи 20.35 Кодекса Российской Федерации об ад</w:t>
      </w:r>
      <w:r>
        <w:t>министративных правонарушениях, как нарушение требований к антитеррористической защищенности объектов (территорий), при отсутствие случаев, предусмотренных частью 2 настоящей статьи, статьями 11.15.1 и 20.30 Кодекса Российской Федерации об административных</w:t>
      </w:r>
      <w:r>
        <w:t xml:space="preserve"> правонарушениях, а также признаков уголовно наказуемого деяния. </w:t>
      </w:r>
    </w:p>
    <w:p w:rsidR="00A77B3E" w:rsidP="004A2158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</w:t>
      </w:r>
      <w:r>
        <w:t xml:space="preserve"> производство по делу об административном правонарушении, не имеется.</w:t>
      </w:r>
    </w:p>
    <w:p w:rsidR="00A77B3E" w:rsidP="004A2158">
      <w:pPr>
        <w:ind w:firstLine="709"/>
        <w:jc w:val="both"/>
      </w:pPr>
      <w:r>
        <w:t xml:space="preserve"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</w:t>
      </w:r>
      <w:r>
        <w:t>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4A2158">
      <w:pPr>
        <w:ind w:firstLine="709"/>
        <w:jc w:val="both"/>
      </w:pPr>
      <w:r>
        <w:t>К числу обстоятельств, смягчающих админ</w:t>
      </w:r>
      <w:r>
        <w:t>истративную ответственность, согласно ст.4.2 Кодекса Российской Федерации об административных правонарушениях, суд относит признание вины ,принятие мер для устранения допущенных нарушений.</w:t>
      </w:r>
    </w:p>
    <w:p w:rsidR="00A77B3E" w:rsidP="004A2158">
      <w:pPr>
        <w:ind w:firstLine="709"/>
        <w:jc w:val="both"/>
      </w:pPr>
      <w:r>
        <w:t>Обстоятельств отягчающих ответственность администрации Черноморског</w:t>
      </w:r>
      <w:r>
        <w:t>о сельского поселения Черноморского района Республики Крым, предусмотренных ст.4.3 Кодекса Российской Федерации об административных правонарушениях,  судом  не  установлено.</w:t>
      </w:r>
    </w:p>
    <w:p w:rsidR="00A77B3E" w:rsidP="004A2158">
      <w:pPr>
        <w:ind w:firstLine="709"/>
        <w:jc w:val="both"/>
      </w:pPr>
      <w:r>
        <w:t>В силу характера правонарушения и обстоятельств дела, оснований для освобождения ю</w:t>
      </w:r>
      <w:r>
        <w:t xml:space="preserve">ридического лица от административной ответственности, предусмотренных статьей 2.9 Кодекса Российской Федерации об административных правонарушениях, не имеется, поскольку состав административного правонарушения, ответственность за которое </w:t>
      </w:r>
      <w:r>
        <w:t>установлена частью</w:t>
      </w:r>
      <w:r>
        <w:t xml:space="preserve"> 2 статьи 20.7 названного Кодекса, является формальным и не предусматривает в качестве обязательного условия наступление последствий, в связи с чем отсутствие вреда и последствий, имевших место в результате допущенных нарушений, сами по себе не свидетельст</w:t>
      </w:r>
      <w:r>
        <w:t>вуют о малозначительности деяния.</w:t>
      </w:r>
    </w:p>
    <w:p w:rsidR="00A77B3E" w:rsidP="004A2158">
      <w:pPr>
        <w:ind w:firstLine="709"/>
        <w:jc w:val="both"/>
      </w:pPr>
      <w:r>
        <w:t>С учетом объекта посягательства, существенности создаваемой угрозы (жизни, здоровью, общественной безопасности) от допущенного противоправного бездействия, ограничивающего проведение необходимых мероприятий по предотвращен</w:t>
      </w:r>
      <w:r>
        <w:t>ию террористических актов, оснований для применения положений статьи 4.1.1 Кодекса Российской Федерации об административных правонарушения с учетом положений части 2 статьи 3.4 Кодекса Российской Федерации об административных правонарушениях не имеется.</w:t>
      </w:r>
    </w:p>
    <w:p w:rsidR="00A77B3E" w:rsidP="004A2158">
      <w:pPr>
        <w:ind w:firstLine="709"/>
        <w:jc w:val="both"/>
      </w:pPr>
      <w:r>
        <w:t>Ос</w:t>
      </w:r>
      <w:r>
        <w:t>нований для применения при назначении наказания положений  части 1 статьи 4.1.2 Кодекса Российской Федерации об административных правонарушениях по делу не установлено.</w:t>
      </w:r>
    </w:p>
    <w:p w:rsidR="00A77B3E" w:rsidP="004A2158">
      <w:pPr>
        <w:ind w:firstLine="709"/>
        <w:jc w:val="both"/>
      </w:pPr>
      <w:r>
        <w:t>Вместе с тем, в соответствии с частью 3.2 статьи 4.1 Кодекса Российской Федерации об ад</w:t>
      </w:r>
      <w:r>
        <w:t>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</w:t>
      </w:r>
      <w:r>
        <w:t>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</w:t>
      </w:r>
      <w:r>
        <w:t>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</w:t>
      </w:r>
      <w:r>
        <w:t xml:space="preserve"> ста тысяч рублей.</w:t>
      </w:r>
    </w:p>
    <w:p w:rsidR="00A77B3E" w:rsidP="004A2158">
      <w:pPr>
        <w:ind w:firstLine="709"/>
        <w:jc w:val="both"/>
      </w:pPr>
      <w:r>
        <w:t xml:space="preserve">Согласно части 3.3 вышеуказанной статьи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</w:t>
      </w:r>
      <w:r>
        <w:t>штрафа,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правонарушениях.</w:t>
      </w:r>
    </w:p>
    <w:p w:rsidR="00A77B3E" w:rsidP="004A2158">
      <w:pPr>
        <w:ind w:firstLine="709"/>
        <w:jc w:val="both"/>
      </w:pPr>
      <w:r>
        <w:t>Учитывая изложенно</w:t>
      </w:r>
      <w:r>
        <w:t>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обстоятельства дела, имущественное и финансовое положение юридического лица, наличие</w:t>
      </w:r>
      <w:r>
        <w:t xml:space="preserve"> смягчающих обстоятельств и отсутствие обстоятельств, отягчающих ответственность, суд приходит к выводу, что юридическое лицо -  Администрацию Черноморского сельского поселения Черноморского района Республики Крым следует подвергнуть наказанию в виде штраф</w:t>
      </w:r>
      <w:r>
        <w:t>а в пределах санкции части 1 статьи 20.35  Кодекса Российской Федерации об административных правонарушениях с применением положений частей 3.2, 3.3 статьи 4.1 Кодекса Российской Федерации об административных правонарушениях.</w:t>
      </w:r>
    </w:p>
    <w:p w:rsidR="00A77B3E" w:rsidP="004A2158">
      <w:pPr>
        <w:ind w:firstLine="709"/>
        <w:jc w:val="both"/>
      </w:pPr>
      <w:r>
        <w:t xml:space="preserve">На основании вышеизложенного и </w:t>
      </w:r>
      <w:r>
        <w:t>руководствуясь статьями 29.9-29.10, 30.1 Кодекса Российской Федерации об административных правонарушениях, мировой судья,-</w:t>
      </w:r>
    </w:p>
    <w:p w:rsidR="004A2158" w:rsidP="004A2158">
      <w:pPr>
        <w:ind w:firstLine="709"/>
        <w:jc w:val="both"/>
      </w:pPr>
    </w:p>
    <w:p w:rsidR="00A77B3E" w:rsidP="004A2158">
      <w:pPr>
        <w:ind w:firstLine="709"/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4A2158">
      <w:pPr>
        <w:ind w:firstLine="709"/>
        <w:jc w:val="both"/>
      </w:pPr>
    </w:p>
    <w:p w:rsidR="00A77B3E" w:rsidP="004A2158">
      <w:pPr>
        <w:ind w:firstLine="709"/>
        <w:jc w:val="both"/>
      </w:pPr>
      <w:r>
        <w:t xml:space="preserve">Юридическое лицо - администрацию Черноморского сельского поселения Черноморского района Республики Крым (ОГРН </w:t>
      </w:r>
      <w:r>
        <w:t>1149102089487, ИНН 9110004854, КПП 911001001), признать виновным в совершении административного правонарушения, предусмотренного ч.1 ст.20.35 КоАП РФ, и назначить  наказание, с применением положений частей 3.2, 3.3 статьи 4.1 КоАП РФ,  в виде административ</w:t>
      </w:r>
      <w:r>
        <w:t>ного штрафа в размере 50 000 (пятьдесят тысяч) рублей.</w:t>
      </w:r>
    </w:p>
    <w:p w:rsidR="00A77B3E" w:rsidP="004A2158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</w:t>
      </w:r>
      <w:r>
        <w:t xml:space="preserve">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</w:t>
      </w:r>
      <w:r>
        <w:t>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9000 140; УИН 041076</w:t>
      </w:r>
      <w:r>
        <w:t>0300925000512520163;  ОКТМО 35656000; постановление №5-92-51/2025.</w:t>
      </w:r>
    </w:p>
    <w:p w:rsidR="00A77B3E" w:rsidP="004A2158">
      <w:pPr>
        <w:ind w:firstLine="709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2158">
      <w:pPr>
        <w:ind w:firstLine="709"/>
        <w:jc w:val="both"/>
      </w:pPr>
      <w:r>
        <w:t>Документ, свидетельствующий об уплате административного штрафа, лицо, привл</w:t>
      </w:r>
      <w:r>
        <w:t xml:space="preserve">еченное к административной ответственности, направляет судье, вынесшему постановление. </w:t>
      </w:r>
    </w:p>
    <w:p w:rsidR="00A77B3E" w:rsidP="004A2158">
      <w:pPr>
        <w:ind w:firstLine="709"/>
        <w:jc w:val="both"/>
      </w:pPr>
      <w: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</w:t>
      </w:r>
      <w:r>
        <w:t>ложение административного штрафа в двукратном размере суммы неуплаченного административного штрафа.</w:t>
      </w:r>
    </w:p>
    <w:p w:rsidR="00A77B3E" w:rsidP="004A215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</w:t>
      </w:r>
      <w:r>
        <w:t>ципальный район)  Республики Крым в течение 10 дней со дня вручения или получения копии постановления.</w:t>
      </w:r>
    </w:p>
    <w:p w:rsidR="00A77B3E" w:rsidP="004A2158">
      <w:pPr>
        <w:ind w:firstLine="709"/>
        <w:jc w:val="both"/>
      </w:pPr>
    </w:p>
    <w:p w:rsidR="00A77B3E" w:rsidP="004A2158">
      <w:pPr>
        <w:ind w:firstLine="709"/>
        <w:jc w:val="both"/>
      </w:pPr>
    </w:p>
    <w:p w:rsidR="00A77B3E" w:rsidP="004A215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                    Д.О. </w:t>
      </w:r>
      <w:r>
        <w:t>Дерюгин</w:t>
      </w:r>
    </w:p>
    <w:p w:rsidR="00A77B3E" w:rsidP="004A2158">
      <w:pPr>
        <w:ind w:firstLine="709"/>
        <w:jc w:val="both"/>
      </w:pPr>
    </w:p>
    <w:p w:rsidR="00A77B3E" w:rsidP="004A2158">
      <w:pPr>
        <w:ind w:firstLine="709"/>
        <w:jc w:val="both"/>
      </w:pPr>
      <w:r>
        <w:t xml:space="preserve"> </w:t>
      </w:r>
    </w:p>
    <w:p w:rsidR="004A2158" w:rsidRPr="004C1B7C" w:rsidP="004A2158">
      <w:pPr>
        <w:ind w:firstLine="720"/>
        <w:jc w:val="both"/>
      </w:pPr>
      <w:r w:rsidRPr="004C1B7C">
        <w:t>«СОГЛАСОВАНО»</w:t>
      </w:r>
    </w:p>
    <w:p w:rsidR="004A2158" w:rsidP="004A215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A2158" w:rsidP="004A215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A2158" w:rsidRPr="006D51A8" w:rsidP="004A2158">
      <w:pPr>
        <w:ind w:firstLine="720"/>
        <w:jc w:val="both"/>
      </w:pPr>
      <w:r w:rsidRPr="006D51A8">
        <w:t>судебного участка №92</w:t>
      </w:r>
    </w:p>
    <w:p w:rsidR="004A2158" w:rsidP="004A2158">
      <w:pPr>
        <w:ind w:firstLine="720"/>
        <w:jc w:val="both"/>
      </w:pPr>
      <w:r w:rsidRPr="006D51A8">
        <w:t>Черноморского судебного района</w:t>
      </w:r>
    </w:p>
    <w:p w:rsidR="004A2158" w:rsidP="004A2158">
      <w:pPr>
        <w:ind w:firstLine="720"/>
        <w:jc w:val="both"/>
      </w:pPr>
      <w:r>
        <w:t>(Черноморский муниципальный район)</w:t>
      </w:r>
    </w:p>
    <w:p w:rsidR="00A77B3E" w:rsidP="004A2158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4A215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58"/>
    <w:rsid w:val="004A2158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A21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