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343C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№5-92-230/2023</w:t>
      </w:r>
    </w:p>
    <w:p w:rsidR="00A77B3E" w:rsidP="0018343C">
      <w:pPr>
        <w:ind w:firstLine="709"/>
        <w:jc w:val="right"/>
      </w:pPr>
      <w:r>
        <w:t xml:space="preserve">                                                                         УИД:91MS0092-01-2023-000922-68</w:t>
      </w: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  <w:r>
        <w:t xml:space="preserve">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18343C">
      <w:pPr>
        <w:ind w:firstLine="709"/>
        <w:jc w:val="both"/>
      </w:pPr>
    </w:p>
    <w:p w:rsidR="00A77B3E" w:rsidP="0018343C">
      <w:pPr>
        <w:jc w:val="both"/>
      </w:pPr>
      <w:r>
        <w:t>29 августа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Аксенова Евгения Сергеевича, ПАСПОРТНЫЕ ДАННЫЕ, гражданина Российской Федерации, ПАСПОРТНЫЕ ДАННЫЕ, пенс</w:t>
      </w:r>
      <w:r>
        <w:t>ионера,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 </w:t>
      </w:r>
    </w:p>
    <w:p w:rsidR="00A77B3E" w:rsidP="0018343C">
      <w:pPr>
        <w:ind w:firstLine="709"/>
        <w:jc w:val="both"/>
      </w:pPr>
      <w:r>
        <w:t>о совершении административного правонарушения, предусмотренного ч.4.3  ст.20.8 КоАП РФ,</w:t>
      </w:r>
    </w:p>
    <w:p w:rsidR="00A77B3E" w:rsidP="0018343C">
      <w:pPr>
        <w:ind w:firstLine="709"/>
        <w:jc w:val="both"/>
      </w:pPr>
      <w:r>
        <w:t xml:space="preserve">                                      </w:t>
      </w:r>
      <w:r>
        <w:t xml:space="preserve">         </w:t>
      </w:r>
      <w:r>
        <w:t xml:space="preserve"> У С Т А Н О В И Л:</w:t>
      </w: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  <w:r>
        <w:t>Аксенов Е.С., в период времени с марта по апрель 2023 г., являясь владельцем гражданского огнестрельного оружия марки "МАРКА</w:t>
      </w:r>
      <w:r>
        <w:t>", 12 калибр, № НОМЕР</w:t>
      </w:r>
      <w:r>
        <w:t xml:space="preserve"> (разрешение </w:t>
      </w:r>
      <w:r>
        <w:t>РОХа</w:t>
      </w:r>
      <w:r>
        <w:t xml:space="preserve"> НОМЕР от ДАТА, сроком действия </w:t>
      </w:r>
      <w:r>
        <w:t>до</w:t>
      </w:r>
      <w:r>
        <w:t xml:space="preserve"> ДАТА), пребывая по адресу: </w:t>
      </w:r>
      <w:r>
        <w:t>АДРЕС</w:t>
      </w:r>
      <w:r>
        <w:t>, наименование организации, АДРЕС, допустил нарушение правил хранения вышеуказанного оружия, что повлекло его утрату, чем нарушил Правила оборота гражданского и служебного оружия и патронов к нему на территории Российской Федерации, утвержденные Постановле</w:t>
      </w:r>
      <w:r>
        <w:t>нием Правительства РФ от 21 июля 1998 года № 814, т.е. совершил административное правонарушение, предусмотренное ч.4.3 ст.20.8 КоАП РФ.</w:t>
      </w:r>
    </w:p>
    <w:p w:rsidR="00A77B3E" w:rsidP="0018343C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Аксен</w:t>
      </w:r>
      <w:r>
        <w:t xml:space="preserve">ов Е.С. обстоятельств, изложенных в протоколе об административном правонарушении, не отрицал, вину признал. </w:t>
      </w:r>
    </w:p>
    <w:p w:rsidR="00A77B3E" w:rsidP="0018343C">
      <w:pPr>
        <w:ind w:firstLine="709"/>
        <w:jc w:val="both"/>
      </w:pPr>
      <w:r>
        <w:t xml:space="preserve">Выслушав привлекаемое лицо, исследовав письменные материалы дела, мировой судья приходит к следующему. </w:t>
      </w:r>
    </w:p>
    <w:p w:rsidR="00A77B3E" w:rsidP="0018343C">
      <w:pPr>
        <w:ind w:firstLine="709"/>
        <w:jc w:val="both"/>
      </w:pPr>
      <w:r>
        <w:t>В соответствии с частью 4.3 статьи 20.8 Код</w:t>
      </w:r>
      <w:r>
        <w:t>екса Российской Федерации об административных правонарушениях нарушение правил хранения или ношения оружия гражданами, повлекшее его утрату, если эти действия не содержат признаков уголовно наказуемого деяния, - влечет наложение административного штрафа на</w:t>
      </w:r>
      <w:r>
        <w:t xml:space="preserve">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 </w:t>
      </w:r>
    </w:p>
    <w:p w:rsidR="00A77B3E" w:rsidP="0018343C">
      <w:pPr>
        <w:ind w:firstLine="709"/>
        <w:jc w:val="both"/>
      </w:pPr>
      <w:r>
        <w:t>Оборот оруж</w:t>
      </w:r>
      <w:r>
        <w:t>ия, боеприпасов и патронов к нему на территории Российской Федерации урегулирован Федеральным законом от 13.12.1996  №150-ФЗ  "Об оружии", который закрепляет в качестве общего правила лицензионный (разрешительный) порядок приобретения допущенного к обороту</w:t>
      </w:r>
      <w:r>
        <w:t xml:space="preserve">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A77B3E" w:rsidP="0018343C">
      <w:pPr>
        <w:ind w:firstLine="709"/>
        <w:jc w:val="both"/>
      </w:pPr>
      <w:r>
        <w:t>Согласно статье 22 Федерального закона от 13.12.1996  №150-ФЗ  "Об оружии", правила учета, ношения, перевозки, транспортирова</w:t>
      </w:r>
      <w:r>
        <w:t>ния и уничтожения оружия определяются Правительством Российской Федерации. Сведения о владельцах оружия, об оружии и патронах, контроль за оборотом которых в соответствии с настоящим Федеральным законом осуществляется федеральным органом исполнительной вла</w:t>
      </w:r>
      <w:r>
        <w:t xml:space="preserve">сти, уполномоченным в сфере оборота оружия, учитываются в государственной информационной системе, оператором которой является федеральный орган исполнительной власти, уполномоченный в сфере оборота оружия. </w:t>
      </w:r>
    </w:p>
    <w:p w:rsidR="00A77B3E" w:rsidP="0018343C">
      <w:pPr>
        <w:ind w:firstLine="709"/>
        <w:jc w:val="both"/>
      </w:pPr>
      <w:r>
        <w:t>Гражданское и служебное оружие должно храниться в</w:t>
      </w:r>
      <w:r>
        <w:t xml:space="preserve"> условиях, обеспечивающих его сохранность, безопасность хранения и исключающих доступ к нему посторонних лиц.</w:t>
      </w:r>
    </w:p>
    <w:p w:rsidR="00A77B3E" w:rsidP="0018343C">
      <w:pPr>
        <w:ind w:firstLine="709"/>
        <w:jc w:val="both"/>
      </w:pPr>
      <w:r>
        <w:t>Требования к условиям хранения различных видов гражданского и служебного оружия и патронов к нему, а также инициирующих и воспламеняющих веществ и</w:t>
      </w:r>
      <w:r>
        <w:t xml:space="preserve"> материалов (пороха, капсюлей) для самостоятельного снаряжения патронов к гражданскому огнестрельному длинноствольному оружию определяются Правительством Российской Федерации.</w:t>
      </w:r>
    </w:p>
    <w:p w:rsidR="00A77B3E" w:rsidP="0018343C">
      <w:pPr>
        <w:ind w:firstLine="709"/>
        <w:jc w:val="both"/>
      </w:pPr>
      <w:r>
        <w:t>Согласно п. 59 Правил оборота гражданского и служебного оружия и патронов к нему</w:t>
      </w:r>
      <w:r>
        <w:t xml:space="preserve">, утвержденных постановлением Правительства РФ от 21.07.1998 N 814, хранение оружия и патронов гражданами Российской Федерации в местах проживания и временного пребывания должно осуществляться с соблюдением условий, исключающих доступ к оружию посторонних </w:t>
      </w:r>
      <w:r>
        <w:t>лиц. Хранение оружия и патронов гражданами Российской Федерации в местах временного пребывания должно осуществляться с соблюдением условий, исключающих доступ к оружию посторонних лиц. Из изложенного следует, что оружие постоянно должно храниться в условия</w:t>
      </w:r>
      <w:r>
        <w:t>х, обеспечивающих его защищенность от противоправных посягательств и отсутствия недопустимого риска причинения вреда. Нарушение требования о хранении оружия является одним из условий, способствующих совершению преступлений против общественной безопасности,</w:t>
      </w:r>
      <w:r>
        <w:t xml:space="preserve"> связанных с незаконным оборотом оружия.</w:t>
      </w:r>
    </w:p>
    <w:p w:rsidR="00A77B3E" w:rsidP="0018343C">
      <w:pPr>
        <w:ind w:firstLine="709"/>
        <w:jc w:val="both"/>
      </w:pPr>
      <w:r>
        <w:t>Виновное необеспечение сохранности оружия, повлекшее его утрату и, как следствие, доступ к оружию посторонних лиц, является нарушением п. 59 Правил оборота гражданского и служебного оружия и патронов к нему на терри</w:t>
      </w:r>
      <w:r>
        <w:t>тории Российской Федерации независимо от места, где произошла утрата оружия.</w:t>
      </w:r>
    </w:p>
    <w:p w:rsidR="00A77B3E" w:rsidP="0018343C">
      <w:pPr>
        <w:ind w:firstLine="709"/>
        <w:jc w:val="both"/>
      </w:pPr>
      <w:r>
        <w:t>Как следует из материалов дела, Аксенов Е.С., являясь владельцем гражданского огнестрельного оружия марки "МАРКА</w:t>
      </w:r>
      <w:r>
        <w:t xml:space="preserve">", 12 калибр, № НОМЕР </w:t>
      </w:r>
      <w:r>
        <w:t xml:space="preserve">(разрешение </w:t>
      </w:r>
      <w:r>
        <w:t>РОХа</w:t>
      </w:r>
      <w:r>
        <w:t xml:space="preserve"> НОМЕР от ДАТА, сроком </w:t>
      </w:r>
      <w:r>
        <w:t xml:space="preserve">действия </w:t>
      </w:r>
      <w:r>
        <w:t>до</w:t>
      </w:r>
      <w:r>
        <w:t xml:space="preserve"> ДАТА), пребывая по адресу: АДРЕС, наименование организации, АДРЕС, допустил нарушение правил хранения вышеуказанного оружия, что повлекло его утрату.</w:t>
      </w:r>
    </w:p>
    <w:p w:rsidR="00A77B3E" w:rsidP="0018343C">
      <w:pPr>
        <w:ind w:firstLine="709"/>
        <w:jc w:val="both"/>
      </w:pPr>
      <w:r>
        <w:t xml:space="preserve">Указанные обстоятельства подтверждаются представленными доказательствами: </w:t>
      </w:r>
    </w:p>
    <w:p w:rsidR="00A77B3E" w:rsidP="0018343C">
      <w:pPr>
        <w:ind w:firstLine="709"/>
        <w:jc w:val="both"/>
      </w:pPr>
      <w:r>
        <w:t>-</w:t>
      </w:r>
      <w:r>
        <w:tab/>
        <w:t>протоколом об адм</w:t>
      </w:r>
      <w:r>
        <w:t>инистративном правонарушении № НОМЕР</w:t>
      </w:r>
      <w:r>
        <w:t xml:space="preserve"> </w:t>
      </w:r>
      <w:r>
        <w:t>от</w:t>
      </w:r>
      <w:r>
        <w:t xml:space="preserve"> ДАТА (л.д.2);</w:t>
      </w:r>
    </w:p>
    <w:p w:rsidR="00A77B3E" w:rsidP="0018343C">
      <w:pPr>
        <w:ind w:firstLine="709"/>
        <w:jc w:val="both"/>
      </w:pPr>
      <w:r>
        <w:t xml:space="preserve">- копией разрешения разрешение </w:t>
      </w:r>
      <w:r>
        <w:t>РОХа</w:t>
      </w:r>
      <w:r>
        <w:t xml:space="preserve"> НОМЕР от ДАТА (л.д.8);</w:t>
      </w:r>
    </w:p>
    <w:p w:rsidR="00A77B3E" w:rsidP="0018343C">
      <w:pPr>
        <w:ind w:firstLine="709"/>
        <w:jc w:val="both"/>
      </w:pPr>
      <w:r>
        <w:t>- письменными объяснениями Аксенова Е.С. от ДАТА, согласно которым, приблизительно в марте-апреле 2023 года, с зачехленным оружи</w:t>
      </w:r>
      <w:r>
        <w:t xml:space="preserve">ем вышел на берег моря, где оступился на краю скалы, в результате чего ружье упало в море, о произошедшем никому не сообщал (л.д.6). </w:t>
      </w:r>
    </w:p>
    <w:p w:rsidR="00A77B3E" w:rsidP="0018343C">
      <w:pPr>
        <w:ind w:firstLine="709"/>
        <w:jc w:val="both"/>
      </w:pPr>
      <w:r>
        <w:t>Вышеуказанные доказательства суд признает допустимыми, относимыми, достоверными и достаточными для признания Аксенова Е.С.</w:t>
      </w:r>
      <w:r>
        <w:t xml:space="preserve"> виновным в совершении административного правонарушения и квалифицирует его действия по ч. 4.3 ст. 20.8 Кодекса Российской Федерации об административных правонарушениях. </w:t>
      </w:r>
    </w:p>
    <w:p w:rsidR="00A77B3E" w:rsidP="0018343C">
      <w:pPr>
        <w:ind w:firstLine="709"/>
        <w:jc w:val="both"/>
      </w:pPr>
      <w:r>
        <w:t>При определении вида и размера наказания, в соответствии с ч. 2 ст. 4.1 Кодекса Росси</w:t>
      </w:r>
      <w:r>
        <w:t xml:space="preserve">йской Федерации об административных правонарушениях, мировой судья учитывает характер совершенного правонарушения, личность виновного, а также обстоятельства, смягчающие и отягчающие административную ответственность. </w:t>
      </w:r>
    </w:p>
    <w:p w:rsidR="00A77B3E" w:rsidP="0018343C">
      <w:pPr>
        <w:ind w:firstLine="709"/>
        <w:jc w:val="both"/>
      </w:pPr>
      <w:r>
        <w:t>Обстоятельств, смягчающих и отягчающих</w:t>
      </w:r>
      <w:r>
        <w:t xml:space="preserve"> административную ответственность Аксенова Е.С., мировым судьей не установлено. </w:t>
      </w:r>
    </w:p>
    <w:p w:rsidR="00A77B3E" w:rsidP="0018343C">
      <w:pPr>
        <w:ind w:firstLine="709"/>
        <w:jc w:val="both"/>
      </w:pPr>
      <w:r>
        <w:t xml:space="preserve">При таких обстоятельствах мировой судья считает необходимым назначить Аксенову Е.С. административное наказание, предусмотренное санкцией ч. 4.3 ст. 20.8 Кодекса Российской Федерации об административных правонарушениях, в виде лишения права на приобретение </w:t>
      </w:r>
      <w:r>
        <w:t xml:space="preserve">и хранение или хранение и ношение оружия сроком на один год. </w:t>
      </w:r>
    </w:p>
    <w:p w:rsidR="00A77B3E" w:rsidP="0018343C">
      <w:pPr>
        <w:ind w:firstLine="709"/>
        <w:jc w:val="both"/>
      </w:pPr>
      <w:r>
        <w:t>На основании изложенного, руководствуясь ст. ст. 29.9 - 29.11 Кодекса Российской Федерации об административных правонарушениях, мировой судья, -</w:t>
      </w:r>
    </w:p>
    <w:p w:rsidR="0018343C" w:rsidP="0018343C">
      <w:pPr>
        <w:ind w:firstLine="709"/>
        <w:jc w:val="both"/>
      </w:pP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  <w:r>
        <w:t xml:space="preserve">                                                 </w:t>
      </w:r>
      <w:r>
        <w:t>ПОСТАН</w:t>
      </w:r>
      <w:r>
        <w:t>ОВИЛ:</w:t>
      </w: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  <w:r>
        <w:t>Признать Аксенова Евгения Сергеевича, ПАСПОРТНЫЕ ДАННЫЕ, гражданина Российской Федерации, виновным в совершении административного правонарушения, предусмотренного ч. 4.3 ст. 20.8 Кодекса Российской Федерации об административных правонарушениях, и по</w:t>
      </w:r>
      <w:r>
        <w:t>двергнуть наказанию в виде лишения права на приобретение и хранение или хранение и ношение оружия сроком на один год, без конфискации оружия.</w:t>
      </w:r>
    </w:p>
    <w:p w:rsidR="00A77B3E" w:rsidP="0018343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</w:t>
      </w:r>
      <w:r>
        <w:t>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</w:p>
    <w:p w:rsidR="00A77B3E" w:rsidP="0018343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18343C">
      <w:pPr>
        <w:ind w:firstLine="709"/>
        <w:jc w:val="both"/>
      </w:pPr>
    </w:p>
    <w:p w:rsidR="0018343C" w:rsidP="0018343C">
      <w:pPr>
        <w:ind w:firstLine="720"/>
        <w:jc w:val="both"/>
      </w:pPr>
      <w:r>
        <w:t>«СОГЛАСОВАНО»</w:t>
      </w:r>
    </w:p>
    <w:p w:rsidR="0018343C" w:rsidP="0018343C">
      <w:pPr>
        <w:ind w:firstLine="720"/>
        <w:jc w:val="both"/>
      </w:pPr>
    </w:p>
    <w:p w:rsidR="0018343C" w:rsidP="0018343C">
      <w:pPr>
        <w:ind w:firstLine="720"/>
        <w:jc w:val="both"/>
      </w:pPr>
      <w:r>
        <w:t>Мировой судья</w:t>
      </w:r>
    </w:p>
    <w:p w:rsidR="0018343C" w:rsidP="0018343C">
      <w:pPr>
        <w:ind w:firstLine="720"/>
        <w:jc w:val="both"/>
      </w:pPr>
      <w:r>
        <w:t>судебного участка №92</w:t>
      </w:r>
    </w:p>
    <w:p w:rsidR="0018343C" w:rsidP="0018343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18343C" w:rsidP="0018343C">
      <w:pPr>
        <w:ind w:firstLine="709"/>
        <w:jc w:val="both"/>
      </w:pPr>
    </w:p>
    <w:sectPr w:rsidSect="001834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3C"/>
    <w:rsid w:val="001834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