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466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№5-92-372/2019</w:t>
      </w:r>
    </w:p>
    <w:p w:rsidR="00A77B3E" w:rsidP="008D466C">
      <w:pPr>
        <w:jc w:val="both"/>
      </w:pPr>
      <w:r>
        <w:t xml:space="preserve">                                                       ПОСТАНОВЛЕНИЕ</w:t>
      </w:r>
    </w:p>
    <w:p w:rsidR="00A77B3E" w:rsidP="008D466C">
      <w:pPr>
        <w:jc w:val="both"/>
      </w:pPr>
    </w:p>
    <w:p w:rsidR="00A77B3E" w:rsidP="008D466C">
      <w:pPr>
        <w:jc w:val="both"/>
      </w:pPr>
      <w:r>
        <w:t xml:space="preserve">10 октября 2019 года                                                            </w:t>
      </w:r>
      <w:r>
        <w:t>пгт.Черноморское, Республика Крым</w:t>
      </w:r>
    </w:p>
    <w:p w:rsidR="00A77B3E" w:rsidP="008D466C">
      <w:pPr>
        <w:jc w:val="both"/>
      </w:pPr>
    </w:p>
    <w:p w:rsidR="00A77B3E" w:rsidP="008D466C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1 ст.12.34 КоАП РФ, в отношении должностного лица - Филимонова Никиты Михайловича, ПАСПОРТНЫЕ ДАННЫЕ, гражданина Российской Федерации,  работающего мастером</w:t>
      </w:r>
      <w:r>
        <w:t xml:space="preserve">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8D466C" w:rsidP="008D466C">
      <w:pPr>
        <w:ind w:firstLine="720"/>
        <w:jc w:val="both"/>
      </w:pPr>
    </w:p>
    <w:p w:rsidR="00A77B3E" w:rsidP="008D466C">
      <w:pPr>
        <w:jc w:val="both"/>
      </w:pPr>
      <w:r>
        <w:t xml:space="preserve">                    </w:t>
      </w:r>
      <w:r>
        <w:t xml:space="preserve">                                        </w:t>
      </w:r>
      <w:r>
        <w:t>УСТАНОВИЛ:</w:t>
      </w:r>
    </w:p>
    <w:p w:rsidR="00A77B3E" w:rsidP="008D466C">
      <w:pPr>
        <w:jc w:val="both"/>
      </w:pPr>
    </w:p>
    <w:p w:rsidR="00A77B3E" w:rsidP="008D466C">
      <w:pPr>
        <w:ind w:firstLine="720"/>
        <w:jc w:val="both"/>
      </w:pPr>
      <w:r>
        <w:t>ДАТА в ВРЕМЯ часов по адресу АДРЕС</w:t>
      </w:r>
      <w:r>
        <w:t xml:space="preserve">,  Филимонов Н.М., являясь должностным лицом, а именно мастером </w:t>
      </w:r>
      <w:r>
        <w:t>НАИМЕНОВАНИЕ ОРГАНИЗАЦИИ, допустил нарушение п.13 «Основных положений по допуску ТС к эксплуатации и обяза</w:t>
      </w:r>
      <w:r>
        <w:t xml:space="preserve">нности должностных лиц в обеспечении БДД» при проведении дорожных работ согласно требованиям по обеспечению БДД, ГОСТ </w:t>
      </w:r>
      <w:r>
        <w:t>Р</w:t>
      </w:r>
      <w:r>
        <w:t xml:space="preserve"> 58350-2019 и ОДМ 218.6.019-2016 в месте проведения дорожных работ отсутствовала схема организации дорожного движения и отсутствовали вре</w:t>
      </w:r>
      <w:r>
        <w:t>менные дорожные знаки, то есть совершил административное правонарушение, ответственность за которое предусмотрена ч. 1 ст. 12.34 КоАП РФ.</w:t>
      </w:r>
    </w:p>
    <w:p w:rsidR="00A77B3E" w:rsidP="008D466C">
      <w:pPr>
        <w:jc w:val="both"/>
      </w:pPr>
      <w:r>
        <w:t xml:space="preserve">          В судебном заседании Филимонов Н.М. вину в совершенном правонарушении признал полностью, не оспаривал фактич</w:t>
      </w:r>
      <w:r>
        <w:t>еские обстоятельства дела, в содеянном раскаялся.</w:t>
      </w:r>
    </w:p>
    <w:p w:rsidR="00A77B3E" w:rsidP="008D466C">
      <w:pPr>
        <w:ind w:firstLine="720"/>
        <w:jc w:val="both"/>
      </w:pPr>
      <w:r>
        <w:t>Выслушав объяснения лица, привлекаемого к административной ответственности, изучив материалы дела об административном правонарушении, суд приходит к следующему.</w:t>
      </w:r>
    </w:p>
    <w:p w:rsidR="00A77B3E" w:rsidP="008D466C">
      <w:pPr>
        <w:ind w:firstLine="720"/>
        <w:jc w:val="both"/>
      </w:pPr>
      <w:r>
        <w:t>В соответствии со ст. 26.2 Кодекса Российской</w:t>
      </w:r>
      <w:r>
        <w:t xml:space="preserve"> Федерации об административных правонарушениях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</w:t>
      </w:r>
      <w: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 w:rsidP="008D466C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 судья оценивает доказательства по своему внутреннему убеждению, основанному </w:t>
      </w:r>
      <w:r>
        <w:t xml:space="preserve">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D466C">
      <w:pPr>
        <w:ind w:firstLine="720"/>
        <w:jc w:val="both"/>
      </w:pPr>
      <w:r>
        <w:t>Часть 1 статьи  12.34 Кодекса Российской Федерации об административных правонарушениях предусма</w:t>
      </w:r>
      <w:r>
        <w:t>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</w:t>
      </w:r>
      <w:r>
        <w:t>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</w:t>
      </w:r>
      <w:r>
        <w:t xml:space="preserve"> такими участками угрожает безопасности дорожного движения, и влечет наложение</w:t>
      </w:r>
      <w:r>
        <w:t xml:space="preserve"> административного штрафа на должностных лиц, ответственных за состояние дорог, железнодорожных переездов или </w:t>
      </w:r>
      <w:r>
        <w:t>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77B3E" w:rsidP="008D466C">
      <w:pPr>
        <w:ind w:firstLine="720"/>
        <w:jc w:val="both"/>
      </w:pPr>
      <w:r>
        <w:t>О</w:t>
      </w:r>
      <w:r>
        <w:t xml:space="preserve">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</w:t>
      </w:r>
      <w:r>
        <w:t>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 w:rsidP="008D466C">
      <w:pPr>
        <w:ind w:firstLine="720"/>
        <w:jc w:val="both"/>
      </w:pPr>
      <w:r>
        <w:t>Данная норма не содержит указаний на исключительные признаки субъекта рассматриваемого административного правонарушения, следовате</w:t>
      </w:r>
      <w:r>
        <w:t>льно, таким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A77B3E" w:rsidP="008D466C">
      <w:pPr>
        <w:ind w:firstLine="720"/>
        <w:jc w:val="both"/>
      </w:pPr>
      <w:r>
        <w:t>В соответствии со статьей 3 Федерального закона от 10.12.1995 № 196-ФЗ «О безопасности доро</w:t>
      </w:r>
      <w:r>
        <w:t>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8D466C">
      <w:pPr>
        <w:ind w:firstLine="720"/>
        <w:jc w:val="both"/>
      </w:pPr>
      <w:r>
        <w:t>Из положений статьи 12 Федерального з</w:t>
      </w:r>
      <w:r>
        <w:t>акона "О безопасности дорожного движения" следует, что содержание дорог на территории Российской Федерации должно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</w:t>
      </w:r>
      <w:r>
        <w:t>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A77B3E" w:rsidP="008D466C">
      <w:pPr>
        <w:ind w:firstLine="720"/>
        <w:jc w:val="both"/>
      </w:pPr>
      <w:r>
        <w:t>Согласно пункту 13 Основных положений по допуску транспортных средств к эксплуатации и обязанностей должностных лиц</w:t>
      </w:r>
      <w:r>
        <w:t xml:space="preserve">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должностные и иные лица, ответственные за состояние дорог, железнодорожных переездов и других д</w:t>
      </w:r>
      <w:r>
        <w:t>орожных сооружений, обязаны, в частности, содержать дороги, железнодорожные переезды и другие дорожные сооружения в</w:t>
      </w:r>
      <w:r>
        <w:t xml:space="preserve"> безопасном для движения состоянии в соответствии с требованиями стандартов, норм и правил; принимать меры к своевременному устранению помех </w:t>
      </w:r>
      <w:r>
        <w:t>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8D466C">
      <w:pPr>
        <w:ind w:firstLine="720"/>
        <w:jc w:val="both"/>
      </w:pPr>
      <w:r>
        <w:t>В соответствии с п. 6 ст. 3 Федерального закона от 08 ноября 2007 года N 257-ФЗ «Об автомобильных дорогах и о дорожной деят</w:t>
      </w:r>
      <w:r>
        <w:t>ельности в Российской Федерации и о внесении изменений в отдельные законодательные акты Российской Федерации» дорожной деятельностью признается деятельность по проектированию, строительству, реконструкции, капитальному ремонту, ремонту и содержанию автомоб</w:t>
      </w:r>
      <w:r>
        <w:t>ильных дорог.</w:t>
      </w:r>
    </w:p>
    <w:p w:rsidR="00A77B3E" w:rsidP="008D466C">
      <w:pPr>
        <w:jc w:val="both"/>
      </w:pPr>
      <w:r>
        <w:t>Согласно п.12 ст.3 данного Закона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</w:t>
      </w:r>
      <w:r>
        <w:t xml:space="preserve"> дорожного покрытия. </w:t>
      </w:r>
    </w:p>
    <w:p w:rsidR="00A77B3E" w:rsidP="008D466C">
      <w:pPr>
        <w:ind w:firstLine="720"/>
        <w:jc w:val="both"/>
      </w:pPr>
      <w:r>
        <w:t>Согласно п.4.1.1 «Отраслевого дорожного методического документа. Рекомендации по организации движения и ограждению мест производства дорожных работ» (далее - ОДМ 218.6.019-2016) местами производства работ на автомобильных дорогах назы</w:t>
      </w:r>
      <w:r>
        <w:t>ваются участки проезжей части, обочин, откосов земляного полотна, мостов (путепроводов), разделительной полосы, тротуаров, пешеходных и велосипедных дорожек, на которых проводятся работы по строительству, реконструкции, капитальному ремонту, ремонту и соде</w:t>
      </w:r>
      <w:r>
        <w:t>ржанию, а также другие работы, вызывающие необходимость во временном изменении движения транспортных, пешеходных и велосипедных потоков.  В зависимости от сроков проведения работ различают места производства долговременных и краткосрочных работ.</w:t>
      </w:r>
    </w:p>
    <w:p w:rsidR="00A77B3E" w:rsidP="008D466C">
      <w:pPr>
        <w:ind w:firstLine="720"/>
        <w:jc w:val="both"/>
      </w:pPr>
      <w:r>
        <w:t>Пунктом 4.</w:t>
      </w:r>
      <w:r>
        <w:t>1.3 ОДМ 218.6.019-2016 предусмотрено, что работы, проводимые на автомобильных дорогах, планируются таким образом, чтобы:</w:t>
      </w:r>
    </w:p>
    <w:p w:rsidR="00A77B3E" w:rsidP="008D466C">
      <w:pPr>
        <w:ind w:firstLine="720"/>
        <w:jc w:val="both"/>
      </w:pPr>
      <w:r>
        <w:t>- их продолжительность и протяженность как можно меньше затрудняли движение транспортных средств, велосипедистов и пешеходов;</w:t>
      </w:r>
    </w:p>
    <w:p w:rsidR="00A77B3E" w:rsidP="008D466C">
      <w:pPr>
        <w:ind w:firstLine="720"/>
        <w:jc w:val="both"/>
      </w:pPr>
      <w:r>
        <w:t>- обеспеч</w:t>
      </w:r>
      <w:r>
        <w:t>ивалась пропускная способность, достаточная для пропуска транспортных потоков в рабочей зоне;</w:t>
      </w:r>
    </w:p>
    <w:p w:rsidR="00A77B3E" w:rsidP="008D466C">
      <w:pPr>
        <w:ind w:firstLine="720"/>
        <w:jc w:val="both"/>
      </w:pPr>
      <w:r>
        <w:t>- организация движения обеспечивала безопасные условия для движения транспортных средств, пешеходов и велосипедистов;</w:t>
      </w:r>
    </w:p>
    <w:p w:rsidR="00A77B3E" w:rsidP="008D466C">
      <w:pPr>
        <w:ind w:firstLine="720"/>
        <w:jc w:val="both"/>
      </w:pPr>
      <w:r>
        <w:t>- обеспечивались безопасные условия труда дл</w:t>
      </w:r>
      <w:r>
        <w:t>я людей, осуществляющих работы.</w:t>
      </w:r>
    </w:p>
    <w:p w:rsidR="00A77B3E" w:rsidP="008D466C">
      <w:pPr>
        <w:ind w:firstLine="720"/>
        <w:jc w:val="both"/>
      </w:pPr>
      <w:r>
        <w:t>Перед началом проведения работ определяется порядок пропуска транспортных средств, велосипедистов и пешеходов, режимы движения транспортных средств в местах производства работ, обеспечивающие безопасность, как участников дор</w:t>
      </w:r>
      <w:r>
        <w:t>ожного движения, так и людей занятых в производстве. Организация движения на участках проведения работ выбирается в зависимости от их длительности, категории автомобильной дороги, сложности дорожных условий, местоположения и длины рабочей зоны, фактической</w:t>
      </w:r>
      <w:r>
        <w:t xml:space="preserve"> интенсивности движения транспортного потока, ширины проезжей части, закрываемой для движения.</w:t>
      </w:r>
      <w:r>
        <w:tab/>
        <w:t>Согласно п. 4.1.4 ОДМ 218.6.019-2016 места производства работ обустраиваются техническими средствами организации дорожного движения, иными направляющими и огражд</w:t>
      </w:r>
      <w:r>
        <w:t>ающими устройствами, средствами сигнализации и прочими средствами, предусмотренными настоящим методическим документом. В местах производства работ применяются по ГОСТ Р 52289 технические средства организации дорожного движения, соответствующие ГОСТ Р 50971</w:t>
      </w:r>
      <w:r>
        <w:t xml:space="preserve">-2011, ГОСТ Р 51256-2011, ГОСТ Р 52282-2004,  ГОСТ Р 52290-2004, ГОСТ Р 52607-2006. Типы технических средств и ограждающих устройств в местах производства работ выбираются в соответствии с категорией автомобильной дороги, продолжительностью и видом работ, </w:t>
      </w:r>
      <w:r>
        <w:t>опасностью места производства работ (наличие неблагоприятных дорожных условий, разрытий, траншей, котлованов) в зависимости от способа пропуска транспортных средств (по проезжей части, обочинам или по специально устраиваемым объездам) в рабочей зоне.</w:t>
      </w:r>
    </w:p>
    <w:p w:rsidR="00A77B3E" w:rsidP="008D466C">
      <w:pPr>
        <w:jc w:val="both"/>
      </w:pPr>
      <w:r>
        <w:tab/>
        <w:t>Пунк</w:t>
      </w:r>
      <w:r>
        <w:t>том 4.1.5 ОДМ 218.6.019-2016 предусмотрено, что при строительстве, реконструкции, капитальном ремонте, ремонте и содержании автомобильных дорог, независимо от форм их собственности, для обустройства мест производства работ используются:</w:t>
      </w:r>
    </w:p>
    <w:p w:rsidR="00A77B3E" w:rsidP="008D466C">
      <w:pPr>
        <w:jc w:val="both"/>
      </w:pPr>
      <w:r>
        <w:tab/>
        <w:t xml:space="preserve">- временные </w:t>
      </w:r>
      <w:r>
        <w:t>дорожные знаки;</w:t>
      </w:r>
    </w:p>
    <w:p w:rsidR="00A77B3E" w:rsidP="008D466C">
      <w:pPr>
        <w:jc w:val="both"/>
      </w:pPr>
      <w:r>
        <w:tab/>
        <w:t>- временную разметку проезжей части;</w:t>
      </w:r>
    </w:p>
    <w:p w:rsidR="00A77B3E" w:rsidP="008D466C">
      <w:pPr>
        <w:jc w:val="both"/>
      </w:pPr>
      <w:r>
        <w:tab/>
        <w:t>- ограждающие и направляющие устройства;</w:t>
      </w:r>
    </w:p>
    <w:p w:rsidR="00A77B3E" w:rsidP="008D466C">
      <w:pPr>
        <w:jc w:val="both"/>
      </w:pPr>
      <w:r>
        <w:tab/>
        <w:t>- средства сигнализации;</w:t>
      </w:r>
    </w:p>
    <w:p w:rsidR="00A77B3E" w:rsidP="008D466C">
      <w:pPr>
        <w:jc w:val="both"/>
      </w:pPr>
      <w:r>
        <w:tab/>
        <w:t>- дорожные устройства.</w:t>
      </w:r>
    </w:p>
    <w:p w:rsidR="00A77B3E" w:rsidP="008D466C">
      <w:pPr>
        <w:jc w:val="both"/>
      </w:pPr>
      <w:r>
        <w:tab/>
        <w:t>Размещение на проезжей части и обочинах оборудования, инвентаря, строительных материалов и дорожных машин осу</w:t>
      </w:r>
      <w:r>
        <w:t>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</w:t>
      </w:r>
    </w:p>
    <w:p w:rsidR="00A77B3E" w:rsidP="008D466C">
      <w:pPr>
        <w:jc w:val="both"/>
      </w:pPr>
      <w:r>
        <w:t xml:space="preserve"> </w:t>
      </w:r>
      <w:r>
        <w:tab/>
      </w:r>
      <w:r>
        <w:t>Установка и демонта</w:t>
      </w:r>
      <w:r>
        <w:t>ж технических средств организации дорожного движения, ограждающих и направляющих устройств, прочих технических средств, применяемых для обустройства мест производства работ, осуществляется организацией-исполнителем. Расстановка необходимых средств осуществ</w:t>
      </w:r>
      <w:r>
        <w:t>ляется непосредственно перед началом производства работ, в следующем порядке: - дорожные знаки; - дорожные светофоры; - дорожная разметка; - направляющие устройства; - ограждающие устройства. Первыми устанавливаются дорожные знаки, наиболее удаленные от ме</w:t>
      </w:r>
      <w:r>
        <w:t>ст производства работ и для направления движения, противоположного тому, на котором предусмотрено проведение работ. Демонтаж временных технических средств организации дорожного движения, направляющих и ограждающих устройств, прочих технических средств осущ</w:t>
      </w:r>
      <w:r>
        <w:t xml:space="preserve">ествляется </w:t>
      </w:r>
      <w:r>
        <w:t>незамедлительно после завершения работ в обратной последовательности (п.4.2.4 ОДМ 218.6.019-2016).</w:t>
      </w:r>
    </w:p>
    <w:p w:rsidR="00A77B3E" w:rsidP="008D466C">
      <w:pPr>
        <w:ind w:firstLine="720"/>
        <w:jc w:val="both"/>
      </w:pPr>
      <w:r>
        <w:t>Факт совершения Филимоновым Н.М. административного правонарушения, предусмотренного ч.1 ст. 12.34 Кодекса Российской Федерации об административных</w:t>
      </w:r>
      <w:r>
        <w:t xml:space="preserve">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A77B3E" w:rsidP="008D466C">
      <w:pPr>
        <w:jc w:val="both"/>
      </w:pPr>
      <w:r>
        <w:t xml:space="preserve">        </w:t>
      </w:r>
      <w:r>
        <w:tab/>
      </w:r>
      <w:r>
        <w:t>- протоколом об административном правонаруше</w:t>
      </w:r>
      <w:r>
        <w:t>нии НОМЕР</w:t>
      </w:r>
      <w:r>
        <w:t xml:space="preserve"> </w:t>
      </w:r>
      <w:r>
        <w:t>от</w:t>
      </w:r>
      <w:r>
        <w:t xml:space="preserve"> ДАТА (л.д.1); </w:t>
      </w:r>
    </w:p>
    <w:p w:rsidR="00A77B3E" w:rsidP="008D466C">
      <w:pPr>
        <w:jc w:val="both"/>
      </w:pPr>
      <w:r>
        <w:t xml:space="preserve">        </w:t>
      </w:r>
      <w:r>
        <w:tab/>
      </w:r>
      <w:r>
        <w:t>- приказом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 о возложении ответственности за строительство объекта «Реконструкция системы водоснабжения в АДРЕС» на мастера строительно-монтажных работ - Филимонова Н.М.(л.д</w:t>
      </w:r>
      <w:r>
        <w:t>.2);</w:t>
      </w:r>
    </w:p>
    <w:p w:rsidR="00A77B3E" w:rsidP="008D466C">
      <w:pPr>
        <w:ind w:firstLine="720"/>
        <w:jc w:val="both"/>
      </w:pPr>
      <w:r>
        <w:t xml:space="preserve">- письменным объяснением Филимонова Н.М.  </w:t>
      </w:r>
      <w:r>
        <w:t>от</w:t>
      </w:r>
      <w:r>
        <w:t xml:space="preserve"> ДАТА (л.д.3);</w:t>
      </w:r>
    </w:p>
    <w:p w:rsidR="00A77B3E" w:rsidP="008D466C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 НОМЕР</w:t>
      </w:r>
      <w:r>
        <w:t xml:space="preserve"> </w:t>
      </w:r>
      <w:r>
        <w:t>от</w:t>
      </w:r>
      <w:r>
        <w:t xml:space="preserve"> ДАТА (л.д.5); </w:t>
      </w:r>
    </w:p>
    <w:p w:rsidR="00A77B3E" w:rsidP="008D466C">
      <w:pPr>
        <w:jc w:val="both"/>
      </w:pPr>
      <w:r>
        <w:t xml:space="preserve">        - актом №НОМЕР</w:t>
      </w:r>
      <w:r>
        <w:t xml:space="preserve"> выявленных недостатко</w:t>
      </w:r>
      <w:r>
        <w:t xml:space="preserve">в в эксплуатационном состоянии автомобильной дороги (улицы), железнодорожного переезда </w:t>
      </w:r>
      <w:r>
        <w:t>от</w:t>
      </w:r>
      <w:r>
        <w:t xml:space="preserve"> ДАТА (л.д.6);</w:t>
      </w:r>
    </w:p>
    <w:p w:rsidR="00A77B3E" w:rsidP="008D466C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акту №НОМЕР</w:t>
      </w:r>
      <w:r>
        <w:t xml:space="preserve"> </w:t>
      </w:r>
      <w:r>
        <w:t>от</w:t>
      </w:r>
      <w:r>
        <w:t xml:space="preserve"> ДАТА (л.д.7-8);</w:t>
      </w:r>
    </w:p>
    <w:p w:rsidR="00A77B3E" w:rsidP="008D466C">
      <w:pPr>
        <w:jc w:val="both"/>
      </w:pPr>
      <w:r>
        <w:t xml:space="preserve">       </w:t>
      </w:r>
      <w:r>
        <w:tab/>
      </w:r>
      <w:r>
        <w:t>- копией должностной инструкции прораба НАИМЕНОВАНИЕ ОРГАНИЗАЦИИ (л.д.23-25);</w:t>
      </w:r>
    </w:p>
    <w:p w:rsidR="00A77B3E" w:rsidP="008D466C">
      <w:pPr>
        <w:jc w:val="both"/>
      </w:pPr>
      <w:r>
        <w:t xml:space="preserve">       - копией мун</w:t>
      </w:r>
      <w:r>
        <w:t>иципального контракта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«Реконструкция системы водоснабжения АДРЕС» (л.д.26-37).</w:t>
      </w:r>
    </w:p>
    <w:p w:rsidR="00A77B3E" w:rsidP="008D466C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</w:t>
      </w:r>
      <w:r>
        <w:t>ния рассматриваемого дела об административном правонарушении, прихожу к выводу о том, что вина Филимонова Н.М. в совершении административного правонарушения, предусмотренного ч.1 ст. 12.34  Кодекса Российской Федерации об административных правонарушениях н</w:t>
      </w:r>
      <w:r>
        <w:t>ашла свое подтверждение в ходе судебного заседания, поскольку им не были выполнены требования по</w:t>
      </w:r>
      <w:r>
        <w:t xml:space="preserve"> обеспечению безопасности дорожного движения.</w:t>
      </w:r>
    </w:p>
    <w:p w:rsidR="00A77B3E" w:rsidP="008D466C">
      <w:pPr>
        <w:ind w:firstLine="720"/>
        <w:jc w:val="both"/>
      </w:pPr>
      <w:r>
        <w:t>Действия Филимонова Н.М. суд квалифицирует по ч.1 ст. 12.34 Кодекса Российской Федерации об административных право</w:t>
      </w:r>
      <w:r>
        <w:t>нарушениях как несоблюдение требований по обеспечению безопасности дорожного движения при ремонте и содержании дорог.</w:t>
      </w:r>
    </w:p>
    <w:p w:rsidR="00A77B3E" w:rsidP="008D466C">
      <w:pPr>
        <w:ind w:firstLine="720"/>
        <w:jc w:val="both"/>
      </w:pPr>
      <w:r>
        <w:t>Приказом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 Филимонов Н.М. назначен ответственным за строительство объекта «Реконструкция системы вод</w:t>
      </w:r>
      <w:r>
        <w:t xml:space="preserve">оснабжения АДРЕС». </w:t>
      </w:r>
    </w:p>
    <w:p w:rsidR="00A77B3E" w:rsidP="008D466C">
      <w:pPr>
        <w:ind w:firstLine="720"/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>
        <w:t xml:space="preserve">енадлежащим исполнением своих служебных обязанностей. </w:t>
      </w:r>
    </w:p>
    <w:p w:rsidR="00A77B3E" w:rsidP="008D466C">
      <w:pPr>
        <w:ind w:firstLine="720"/>
        <w:jc w:val="both"/>
      </w:pPr>
      <w:r>
        <w:t>Таким образом, установив вину Филимонова Н.М. в совершенном правонарушении,  суд считает необходимым подвергнуть его к административной ответственности.</w:t>
      </w:r>
    </w:p>
    <w:p w:rsidR="00A77B3E" w:rsidP="008D466C">
      <w:pPr>
        <w:ind w:firstLine="720"/>
        <w:jc w:val="both"/>
      </w:pPr>
      <w:r>
        <w:t>Срок давности привлечения лица к административно</w:t>
      </w:r>
      <w:r>
        <w:t>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 делу об административном правонарушении, не имеется.</w:t>
      </w:r>
    </w:p>
    <w:p w:rsidR="00A77B3E" w:rsidP="008D466C">
      <w:pPr>
        <w:ind w:firstLine="720"/>
        <w:jc w:val="both"/>
      </w:pPr>
      <w:r>
        <w:t>При назначении наказания суд учитывает хара</w:t>
      </w:r>
      <w:r>
        <w:t xml:space="preserve">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положение, обстоятельства, смягчающие и отягчающие административную ответственность. </w:t>
      </w:r>
    </w:p>
    <w:p w:rsidR="00A77B3E" w:rsidP="008D466C">
      <w:pPr>
        <w:ind w:firstLine="720"/>
        <w:jc w:val="both"/>
      </w:pPr>
      <w:r>
        <w:t>Обстоятельство</w:t>
      </w:r>
      <w:r>
        <w:t>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8D466C">
      <w:pPr>
        <w:ind w:firstLine="720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Филимонова Н.М. не усматривает. </w:t>
      </w:r>
    </w:p>
    <w:p w:rsidR="00A77B3E" w:rsidP="008D466C">
      <w:pPr>
        <w:ind w:firstLine="720"/>
        <w:jc w:val="both"/>
      </w:pPr>
      <w:r>
        <w:t>С учетом изложенного, а также личности правонарушителя, с</w:t>
      </w:r>
      <w:r>
        <w:t xml:space="preserve">уд считает возможным назначить Филимонову Н.М.  наказание в пределах санкции статьи в виде административного штрафа.  </w:t>
      </w:r>
    </w:p>
    <w:p w:rsidR="00A77B3E" w:rsidP="008D466C">
      <w:pPr>
        <w:ind w:firstLine="720"/>
        <w:jc w:val="both"/>
      </w:pPr>
      <w:r>
        <w:t xml:space="preserve">На основании ст. 12.34 ч.1 Кодекса Российской Федерации об административных правонарушениях, руководствуясь </w:t>
      </w:r>
      <w:r>
        <w:t>ст.ст</w:t>
      </w:r>
      <w:r>
        <w:t>. 29.9-29.10,  30.3 Коде</w:t>
      </w:r>
      <w:r>
        <w:t>кса Российской Федерации об административных правонарушениях, мировой судья</w:t>
      </w:r>
    </w:p>
    <w:p w:rsidR="00A77B3E" w:rsidP="008D466C">
      <w:pPr>
        <w:jc w:val="both"/>
      </w:pPr>
    </w:p>
    <w:p w:rsidR="00A77B3E" w:rsidP="008D466C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8D466C">
      <w:pPr>
        <w:jc w:val="both"/>
      </w:pPr>
    </w:p>
    <w:p w:rsidR="00A77B3E" w:rsidP="008D466C">
      <w:pPr>
        <w:ind w:firstLine="720"/>
        <w:jc w:val="both"/>
      </w:pPr>
      <w:r>
        <w:t xml:space="preserve">Признать должностное лицо - Филимонова Никиту Михайловича виновным в совершении административного правонарушения, предусмотренного ст. 12.34 ч.1 Кодекса </w:t>
      </w:r>
      <w:r>
        <w:t>Российской Федерации об административных правонарушениях и назначить административное наказание в виде административного штрафа в размере 20 000 (двадцати тысяч) рублей.</w:t>
      </w:r>
    </w:p>
    <w:p w:rsidR="00A77B3E" w:rsidP="008D466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</w:t>
      </w:r>
      <w:r>
        <w:t xml:space="preserve">й Федерации, </w:t>
      </w:r>
      <w:r>
        <w:t>р</w:t>
      </w:r>
      <w:r>
        <w:t>/счет № 40101810335100010001, получатель – Отделение по Республике Крым ЮГУ Центрального банка РФ, БИК – 043510001, КПП 911001001, ОКТМО 35656000, ИНН 9110000232, КБК 18811630020016000140, УИН 18810491193100001580, постановление №5-92-372/201</w:t>
      </w:r>
      <w:r>
        <w:t>9.</w:t>
      </w:r>
    </w:p>
    <w:p w:rsidR="00A77B3E" w:rsidP="008D466C">
      <w:pPr>
        <w:ind w:firstLine="720"/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силу.</w:t>
      </w:r>
    </w:p>
    <w:p w:rsidR="00A77B3E" w:rsidP="008D466C">
      <w:pPr>
        <w:ind w:firstLine="720"/>
        <w:jc w:val="both"/>
      </w:pPr>
      <w:r>
        <w:t>В случае оплаты штрафа в течение 20-дней со дня вынесения постановления лицом, привлеченным к административной ответственности</w:t>
      </w:r>
      <w:r>
        <w:t xml:space="preserve">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</w:t>
      </w:r>
      <w:r>
        <w:t xml:space="preserve"> статьи 12.15, частью 3.1 статьи 12.16, статьями 12.24, 12.26, частью 3 статьи</w:t>
      </w:r>
      <w:r>
        <w:t xml:space="preserve"> 12.27 настоящего Кодекса, административный штраф может быть уплачен в размере половины суммы наложенного административного штрафа (10 000 рублей). В случае</w:t>
      </w:r>
      <w:r>
        <w:t>,</w:t>
      </w:r>
      <w:r>
        <w:t xml:space="preserve"> если исполнение пост</w:t>
      </w:r>
      <w: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(ст.32.2 ч.1.3 Кодекса Российской Федерации об административных</w:t>
      </w:r>
      <w:r>
        <w:t xml:space="preserve"> правонарушениях).</w:t>
      </w:r>
    </w:p>
    <w:p w:rsidR="00A77B3E" w:rsidP="008D466C">
      <w:pPr>
        <w:ind w:firstLine="720"/>
        <w:jc w:val="both"/>
      </w:pPr>
      <w:r>
        <w:t xml:space="preserve">Оригинал квитанции об оплате штрафа подлежит предъявлению в суд. </w:t>
      </w:r>
    </w:p>
    <w:p w:rsidR="00A77B3E" w:rsidP="008D466C">
      <w:pPr>
        <w:ind w:firstLine="720"/>
        <w:jc w:val="both"/>
      </w:pPr>
      <w:r>
        <w:t xml:space="preserve">В случае неуплаты штрафа в срок и </w:t>
      </w:r>
      <w:r>
        <w:t>не предъявлении</w:t>
      </w:r>
      <w:r>
        <w:t xml:space="preserve"> квитанции, постановление о наложении административного штрафа будет направлено судебному приставу-исполнителю для исполне</w:t>
      </w:r>
      <w:r>
        <w:t>ния. В соответствии с ч.1 ст.20.25 Кодекса Российской Федерации об административных правонарушениях неуплата штрафа в указанный срок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466C">
      <w:pPr>
        <w:ind w:firstLine="720"/>
        <w:jc w:val="both"/>
      </w:pPr>
      <w:r>
        <w:t>Постановление по делу об административном правонарушении может быть обжаловано в Черноморский районный суд Республики Крым чер</w:t>
      </w:r>
      <w:r>
        <w:t>ез мирового судью судебного участка №92 Черноморского судебного района Республики Крым в течение десяти суток со дня получения копии настоящего постановления.</w:t>
      </w:r>
    </w:p>
    <w:p w:rsidR="00A77B3E" w:rsidP="008D466C">
      <w:pPr>
        <w:jc w:val="both"/>
      </w:pPr>
    </w:p>
    <w:p w:rsidR="00A77B3E" w:rsidP="008D466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</w:t>
      </w:r>
      <w:r>
        <w:t xml:space="preserve">        О.В. Байбарза</w:t>
      </w:r>
    </w:p>
    <w:p w:rsidR="00A77B3E" w:rsidP="008D466C">
      <w:pPr>
        <w:jc w:val="both"/>
      </w:pPr>
    </w:p>
    <w:p w:rsidR="008D466C" w:rsidRPr="006D51A8" w:rsidP="008D466C">
      <w:pPr>
        <w:ind w:firstLine="720"/>
        <w:jc w:val="both"/>
      </w:pPr>
      <w:r w:rsidRPr="006D51A8">
        <w:t>«СОГЛАСОВАНО»</w:t>
      </w:r>
    </w:p>
    <w:p w:rsidR="008D466C" w:rsidRPr="006D51A8" w:rsidP="008D466C">
      <w:pPr>
        <w:ind w:firstLine="720"/>
        <w:jc w:val="both"/>
      </w:pPr>
    </w:p>
    <w:p w:rsidR="008D466C" w:rsidRPr="006D51A8" w:rsidP="008D466C">
      <w:pPr>
        <w:ind w:firstLine="720"/>
        <w:jc w:val="both"/>
      </w:pPr>
      <w:r w:rsidRPr="006D51A8">
        <w:t>Мировой судья</w:t>
      </w:r>
    </w:p>
    <w:p w:rsidR="008D466C" w:rsidRPr="006D51A8" w:rsidP="008D466C">
      <w:pPr>
        <w:ind w:firstLine="720"/>
        <w:jc w:val="both"/>
      </w:pPr>
      <w:r w:rsidRPr="006D51A8">
        <w:t>судебного участка №92</w:t>
      </w:r>
    </w:p>
    <w:p w:rsidR="008D466C" w:rsidRPr="006D51A8" w:rsidP="008D46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D466C">
      <w:pPr>
        <w:jc w:val="both"/>
      </w:pPr>
    </w:p>
    <w:sectPr w:rsidSect="008D46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C"/>
    <w:rsid w:val="006D51A8"/>
    <w:rsid w:val="008D46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