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B4C50">
      <w:pPr>
        <w:ind w:firstLine="709"/>
        <w:jc w:val="right"/>
      </w:pPr>
      <w:r>
        <w:tab/>
        <w:t>Дело №5-92-420/2022</w:t>
      </w:r>
    </w:p>
    <w:p w:rsidR="00A77B3E" w:rsidP="007B4C50">
      <w:pPr>
        <w:ind w:firstLine="709"/>
        <w:jc w:val="right"/>
      </w:pPr>
      <w:r>
        <w:t xml:space="preserve">         УИД:91RS0023-01-2022-001285-24</w:t>
      </w:r>
    </w:p>
    <w:p w:rsidR="00A77B3E" w:rsidP="007B4C50">
      <w:pPr>
        <w:ind w:firstLine="709"/>
        <w:jc w:val="both"/>
      </w:pPr>
    </w:p>
    <w:p w:rsidR="00A77B3E" w:rsidP="007B4C50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7B4C50">
      <w:pPr>
        <w:ind w:firstLine="709"/>
        <w:jc w:val="both"/>
      </w:pPr>
    </w:p>
    <w:p w:rsidR="00A77B3E" w:rsidP="007B4C50">
      <w:pPr>
        <w:jc w:val="both"/>
      </w:pPr>
      <w:r>
        <w:t>21 октября 2022 года</w:t>
      </w:r>
      <w:r>
        <w:tab/>
      </w:r>
      <w:r>
        <w:t xml:space="preserve">                                  </w:t>
      </w:r>
      <w:r>
        <w:t xml:space="preserve">                          </w:t>
      </w:r>
      <w:r>
        <w:t>пгт</w:t>
      </w:r>
      <w:r>
        <w:t>. Черноморское, Республика Крым</w:t>
      </w:r>
    </w:p>
    <w:p w:rsidR="00A77B3E" w:rsidP="007B4C50">
      <w:pPr>
        <w:ind w:firstLine="709"/>
        <w:jc w:val="both"/>
      </w:pPr>
    </w:p>
    <w:p w:rsidR="00A77B3E" w:rsidP="007B4C50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</w:t>
      </w:r>
      <w:r>
        <w:t xml:space="preserve">.51 Конституции РФ, ст.ст.24.2, 24.3, 24.4, 25.1, 29.7 КоАП РФ, с участием помощника прокурора Черноморского района Республики Крым </w:t>
      </w:r>
      <w:r>
        <w:t>Лотошникова</w:t>
      </w:r>
      <w:r>
        <w:t xml:space="preserve"> Н.Х., рассмотрев в открытом судебном заседании дело об административном правонарушении в отношении должностного </w:t>
      </w:r>
      <w:r>
        <w:t xml:space="preserve">лица – председателя правления СНТ «Волна»  – </w:t>
      </w:r>
      <w:r>
        <w:t>Броварник</w:t>
      </w:r>
      <w:r>
        <w:t xml:space="preserve"> Веры Александровны, ПАСПОРТНЫЕ ДАННЫЕ, гражданки Российской Федерации, зарегистрированной и проживающей по адресу: АДРЕС, </w:t>
      </w:r>
    </w:p>
    <w:p w:rsidR="00A77B3E" w:rsidP="007B4C50">
      <w:pPr>
        <w:ind w:firstLine="709"/>
        <w:jc w:val="both"/>
      </w:pPr>
      <w:r>
        <w:t>о совершении административного правонарушения, предусмотренного ст.19.1 КоАП Р</w:t>
      </w:r>
      <w:r>
        <w:t>Ф,</w:t>
      </w:r>
    </w:p>
    <w:p w:rsidR="00A77B3E" w:rsidP="007B4C50">
      <w:pPr>
        <w:ind w:firstLine="709"/>
        <w:jc w:val="center"/>
      </w:pPr>
      <w:r>
        <w:t>У С Т А Н О В И Л:</w:t>
      </w:r>
    </w:p>
    <w:p w:rsidR="00A77B3E" w:rsidP="007B4C50">
      <w:pPr>
        <w:ind w:firstLine="709"/>
        <w:jc w:val="both"/>
      </w:pPr>
    </w:p>
    <w:p w:rsidR="00A77B3E" w:rsidP="007B4C50">
      <w:pPr>
        <w:ind w:firstLine="709"/>
        <w:jc w:val="both"/>
      </w:pPr>
      <w:r>
        <w:t>Заместителем прокурора Черноморского района Республики Крым по результатам проверки по обращению ФИО вынесено постановление от ДАТА о возбуждении дела об административном пр</w:t>
      </w:r>
      <w:r>
        <w:t xml:space="preserve">авонарушении в отношении должностного лица – председателя правления СНТ «Волна»  – </w:t>
      </w:r>
      <w:r>
        <w:t>Броварник</w:t>
      </w:r>
      <w:r>
        <w:t xml:space="preserve"> Веры Александровны. Согласно указанному постановлению, последняя, в нарушение п.6 Постановления Правительства Российской Федерации от ДАТА №861 «Об утверждении пра</w:t>
      </w:r>
      <w:r>
        <w:t>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</w:t>
      </w:r>
      <w: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r>
        <w:t>энергопринимающих</w:t>
      </w:r>
      <w:r>
        <w:t xml:space="preserve"> устройств потребителей электрической энергии, объектов по производству электрической энергии, а также объектов</w:t>
      </w:r>
      <w:r>
        <w:t xml:space="preserve"> электросетевого хозяйства, принадлежащих сетевым организациям и иным лицам, к электрическим сетям», допустила самоуправство и прямо нарушила права ФИО и членов его семьи на свободное использование электроэнергии по заключенному с Черноморским РЭС ЗЭС ГУП </w:t>
      </w:r>
      <w:r>
        <w:t>РК «</w:t>
      </w:r>
      <w:r>
        <w:t>Крымэнерго</w:t>
      </w:r>
      <w:r>
        <w:t>», чем совершила административное правонарушение, предусмотренное ст.19.1 КоАП РФ.</w:t>
      </w:r>
    </w:p>
    <w:p w:rsidR="00A77B3E" w:rsidP="007B4C50">
      <w:pPr>
        <w:ind w:firstLine="709"/>
        <w:jc w:val="both"/>
      </w:pPr>
      <w:r>
        <w:t xml:space="preserve">В судебном заседании должностное лицо, в отношении которого ведется производство по делу об административном правонарушении – </w:t>
      </w:r>
      <w:r>
        <w:t>Броварник</w:t>
      </w:r>
      <w:r>
        <w:t xml:space="preserve"> В.А. вину в совершенном</w:t>
      </w:r>
      <w:r>
        <w:t xml:space="preserve"> правонарушении не признала, предоставила письменные пояснения, из которых следует,  что  она является председателем правления СНТ «Волна». В своих действиях по отключению от электроэнергии садового участка НОМЕР</w:t>
      </w:r>
      <w:r>
        <w:t>, принадлежащего потребителю ФИО, она руковод</w:t>
      </w:r>
      <w:r>
        <w:t>ствовалась  Постановлением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</w:t>
      </w:r>
      <w:r>
        <w:t xml:space="preserve"> .</w:t>
      </w:r>
      <w:r>
        <w:t xml:space="preserve"> Считает, что в ее действиях отсутствует состав адми</w:t>
      </w:r>
      <w:r>
        <w:t>нистративного правонарушения, в связи с чем просила производство по делу прекратить.</w:t>
      </w:r>
    </w:p>
    <w:p w:rsidR="00A77B3E" w:rsidP="007B4C50">
      <w:pPr>
        <w:ind w:firstLine="709"/>
        <w:jc w:val="both"/>
      </w:pPr>
      <w:r>
        <w:t>Помощник прокурора Черноморского района Республики Крым Лотошников Н.Х. постановление о возбуждении производства об административном правонарушении поддержал, указав на на</w:t>
      </w:r>
      <w:r>
        <w:t>личие правовых оснований для привлечения должностного лица к административной ответственности по ст.19.1 КоАП РФ.</w:t>
      </w:r>
    </w:p>
    <w:p w:rsidR="00A77B3E" w:rsidP="007B4C50">
      <w:pPr>
        <w:ind w:firstLine="709"/>
        <w:jc w:val="both"/>
      </w:pPr>
      <w:r>
        <w:t>Допрошенный в судебном заседании в качестве свидетеля ФИО – заместитель начальника Черноморского РЭС по ТОП, суду пояснил, что  СНТ «Волна» им</w:t>
      </w:r>
      <w:r>
        <w:t xml:space="preserve">ело право на самостоятельное отключение потребителя от электроэнергии.   </w:t>
      </w:r>
    </w:p>
    <w:p w:rsidR="00A77B3E" w:rsidP="007B4C50">
      <w:pPr>
        <w:ind w:firstLine="709"/>
        <w:jc w:val="both"/>
      </w:pPr>
      <w:r>
        <w:t>Заслушав должностное лицо, в отношении которого ведется производство по делу об административном правонарушении, представителя прокуратуры Черноморского района, свидетеля, исследовав</w:t>
      </w:r>
      <w:r>
        <w:t xml:space="preserve"> письменные материалы дела, мировой судья приходит к следующему.  </w:t>
      </w:r>
    </w:p>
    <w:p w:rsidR="00A77B3E" w:rsidP="007B4C50">
      <w:pPr>
        <w:ind w:firstLine="709"/>
        <w:jc w:val="both"/>
      </w:pPr>
      <w:r>
        <w:t>Статьей 19.1 КоАП РФ предусмотрена административная ответственность за самоуправство, то есть самовольное, вопреки установленному федеральным законом или иным нормативным правовым актом пор</w:t>
      </w:r>
      <w:r>
        <w:t>ядку осуществление своего действительного или предполагаемого права, не причинившее существенного вреда гражданам или юридическим лицам, за исключением случаев, предусмотренных статьей 14.9.1 настоящего Кодекса, что влечет предупреждение или наложение адми</w:t>
      </w:r>
      <w:r>
        <w:t>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7B4C50">
      <w:pPr>
        <w:ind w:firstLine="709"/>
        <w:jc w:val="both"/>
      </w:pPr>
      <w:r>
        <w:t>В соответствии со ст. 24.1 КоАП РФ задачами производства по делам об административных правонарушениях являются всестороннее, полное, объе</w:t>
      </w:r>
      <w:r>
        <w:t>ктивное и своевременное выяснение обстоятельств каждого дела, разрешение его в соответствии с законом.</w:t>
      </w:r>
    </w:p>
    <w:p w:rsidR="00A77B3E" w:rsidP="007B4C50">
      <w:pPr>
        <w:ind w:firstLine="709"/>
        <w:jc w:val="both"/>
      </w:pPr>
      <w:r>
        <w:t>Согласно ст. 26.1 КоАП РФ по делу об административном правонарушении, помимо прочего, подлежат выяснению следующие обстоятельства: наличие события админи</w:t>
      </w:r>
      <w:r>
        <w:t>стративного правонарушения; лицо, совершившее действия (бездействие), за которые КоАП РФ или законом субъекта РФ предусмотрена административная ответственность; виновность лица в совершении административного правонарушения, иные обстоятельства, имеющие зна</w:t>
      </w:r>
      <w:r>
        <w:t>чение для правильного разрешения дела, причины и условия совершения административного правонарушения, а также имелась возможность для соблюдения правил и норм, за нарушение которых настоящим Кодексом или законами предусмотрена административная ответственно</w:t>
      </w:r>
      <w:r>
        <w:t>сть, но данным лицом не были приняты все зависящие от него меры по их соблюдению.</w:t>
      </w:r>
    </w:p>
    <w:p w:rsidR="00A77B3E" w:rsidP="007B4C50">
      <w:pPr>
        <w:ind w:firstLine="709"/>
        <w:jc w:val="both"/>
      </w:pPr>
      <w:r>
        <w:t xml:space="preserve">В качестве доказательств совершения правонарушения, предусмотренного ст. 19.1 КоАП РФ должностным лицом </w:t>
      </w:r>
      <w:r>
        <w:t>Броварник</w:t>
      </w:r>
      <w:r>
        <w:t xml:space="preserve"> В.А., суду представлены: - постановление о возбуждении дела </w:t>
      </w:r>
      <w:r>
        <w:t>об административном правонарушении от ДАТА (л.д.16); - копия предупреждения об устранении нарушений Устава СНТ «Волна» от ДАТА (л.д.7); - копия акта об отключении электроэнергии от ДАТА (л.д.8); - копия Устава СНТ «Волна» (л.д.9-38); - выписка из ЕГРЮЛ (л.</w:t>
      </w:r>
      <w:r>
        <w:t xml:space="preserve">д.39); - письменное объяснение </w:t>
      </w:r>
      <w:r>
        <w:t>Броварник</w:t>
      </w:r>
      <w:r>
        <w:t xml:space="preserve"> В.А. (л.д.42-50).</w:t>
      </w:r>
    </w:p>
    <w:p w:rsidR="00A77B3E" w:rsidP="007B4C50">
      <w:pPr>
        <w:ind w:firstLine="709"/>
        <w:jc w:val="both"/>
      </w:pPr>
      <w:r>
        <w:t xml:space="preserve">Отношения, возникающие в связи с ведением гражданами садоводства и огородничества для собственных нужд, урегулированы Федеральным законом от 29.07.2017 № 217-ФЗ "О ведении гражданами садоводства и </w:t>
      </w:r>
      <w:r>
        <w:t>огородничества для собственных нужд и о внесении изменений в отдельные законодательные акты Российской Федерации".</w:t>
      </w:r>
    </w:p>
    <w:p w:rsidR="00A77B3E" w:rsidP="007B4C50">
      <w:pPr>
        <w:ind w:firstLine="709"/>
        <w:jc w:val="both"/>
      </w:pPr>
      <w:r>
        <w:t>Как следует из ст. 7 названного Закона, товарищество создается в целях совместного владения, пользования и в установленных федеральным законо</w:t>
      </w:r>
      <w:r>
        <w:t>м пределах распоряжения гражданами имуществом общего пользования, находящимся в их общей долевой собственности или в общем пользовании.</w:t>
      </w:r>
    </w:p>
    <w:p w:rsidR="00A77B3E" w:rsidP="007B4C50">
      <w:pPr>
        <w:ind w:firstLine="709"/>
        <w:jc w:val="both"/>
      </w:pPr>
      <w:r>
        <w:t>Часть 1 статьи 17 указанного Закона называет вопросы, отнесенные к исключительной компетенции общего собрания членов тов</w:t>
      </w:r>
      <w:r>
        <w:t>арищества, однако, не исключает принятие решений и по иным вопросам, связанным с деятельностью товарищества.</w:t>
      </w:r>
    </w:p>
    <w:p w:rsidR="00A77B3E" w:rsidP="007B4C50">
      <w:pPr>
        <w:ind w:firstLine="709"/>
        <w:jc w:val="both"/>
      </w:pPr>
      <w:r>
        <w:t>Пункт 5 части 7 статьи 18 данного Закона к полномочиям правления товарищества относит принятие решений о заключении договоров с организациями, осущ</w:t>
      </w:r>
      <w:r>
        <w:t>ествляющими снабжение тепловой и электрической энергией, водой, газом, водоотведение, благоустройство и охрану территории садоводства или огородничества, обеспечение пожарной безопасности и иную деятельность, направленную на достижение целей товарищества.</w:t>
      </w:r>
    </w:p>
    <w:p w:rsidR="00A77B3E" w:rsidP="007B4C50">
      <w:pPr>
        <w:ind w:firstLine="709"/>
        <w:jc w:val="both"/>
      </w:pPr>
      <w:r>
        <w:t>Обязанности председателя садоводческого товарищества, необходимые для обеспечения деятельности товарищества, определяются ст. 19 названного Закона и уставом товарищества.</w:t>
      </w:r>
    </w:p>
    <w:p w:rsidR="00A77B3E" w:rsidP="007B4C50">
      <w:pPr>
        <w:ind w:firstLine="709"/>
        <w:jc w:val="both"/>
      </w:pPr>
      <w:r>
        <w:t>Федеральный закон от 26.03.2003 № 35-ФЗ "Об электроэнергетике" устанавливает правовые</w:t>
      </w:r>
      <w:r>
        <w:t xml:space="preserve"> основы экономических отношений в сфере электроэнергетики, определяет полномочия органов государственной власти на регулирование этих отношений, основные </w:t>
      </w:r>
      <w:r>
        <w:t>права и обязанности субъектов электроэнергетики при осуществлении деятельности в сфере электроэнергети</w:t>
      </w:r>
      <w:r>
        <w:t>ки (в том числе производства в режиме комбинированной выработки электрической и тепловой энергии) и потребителей электрической энергии.</w:t>
      </w:r>
    </w:p>
    <w:p w:rsidR="00A77B3E" w:rsidP="007B4C50">
      <w:pPr>
        <w:ind w:firstLine="709"/>
        <w:jc w:val="both"/>
      </w:pPr>
      <w:r>
        <w:t>В целях реализации полномочий, предоставленных названным законом, Постановлением Правительства РФ от 04.05.2012 № 442 "О</w:t>
      </w:r>
      <w:r>
        <w:t xml:space="preserve"> функционировании розничных рынков электрической энергии, полном и (или) частичном ограничении режима потребления электрической энергии" утверждены Правила полного и (или) частичного ограничения режима потребления электрической энергии (далее  Правила).</w:t>
      </w:r>
    </w:p>
    <w:p w:rsidR="00A77B3E" w:rsidP="007B4C50">
      <w:pPr>
        <w:ind w:firstLine="709"/>
        <w:jc w:val="both"/>
      </w:pPr>
      <w:r>
        <w:t xml:space="preserve">В </w:t>
      </w:r>
      <w:r>
        <w:t xml:space="preserve">ходе рассмотрения дела, судом установлено, что согласно выписке из единого государственного реестра юридических лиц, </w:t>
      </w:r>
      <w:r>
        <w:t>Броварник</w:t>
      </w:r>
      <w:r>
        <w:t xml:space="preserve"> В.А. является председателем правления СНТ «Волна».</w:t>
      </w:r>
    </w:p>
    <w:p w:rsidR="00A77B3E" w:rsidP="007B4C50">
      <w:pPr>
        <w:ind w:firstLine="709"/>
        <w:jc w:val="both"/>
      </w:pPr>
      <w:r>
        <w:t xml:space="preserve">Свою деятельность СНТ «Волна» осуществляет в соответствии с Федеральным </w:t>
      </w:r>
      <w:r>
        <w:t>законом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A77B3E" w:rsidP="007B4C50">
      <w:pPr>
        <w:ind w:firstLine="709"/>
        <w:jc w:val="both"/>
      </w:pPr>
      <w:r>
        <w:t>Устав СНТ «Волна» утвержден Решением общего собрания членов СНТ «Волна» ДА</w:t>
      </w:r>
      <w:r>
        <w:t>ТА.</w:t>
      </w:r>
    </w:p>
    <w:p w:rsidR="00A77B3E" w:rsidP="007B4C50">
      <w:pPr>
        <w:ind w:firstLine="709"/>
        <w:jc w:val="both"/>
      </w:pPr>
      <w:r>
        <w:t>ДАТА между ГУП РК «</w:t>
      </w:r>
      <w:r>
        <w:t>Крымэнерго</w:t>
      </w:r>
      <w:r>
        <w:t>» и СНТ «Волна» заключен договор на поставку электроэнергии.</w:t>
      </w:r>
    </w:p>
    <w:p w:rsidR="00A77B3E" w:rsidP="007B4C50">
      <w:pPr>
        <w:ind w:firstLine="709"/>
        <w:jc w:val="both"/>
      </w:pPr>
      <w:r>
        <w:t>Согласно п.5.2.8 Устава СНТ «Волна», член товарищества обязан своевременно согласно установленным общим собранием тарифам и графикам платежей вносить платежи за п</w:t>
      </w:r>
      <w:r>
        <w:t>отребляемую электроэнергию, в том числе за потребление электроэнергии общего пользования и потери электрической энергии в сетях Товарищества.</w:t>
      </w:r>
    </w:p>
    <w:p w:rsidR="00A77B3E" w:rsidP="007B4C50">
      <w:pPr>
        <w:ind w:firstLine="709"/>
        <w:jc w:val="both"/>
      </w:pPr>
      <w:r>
        <w:t>В соответствии с п.8.9.5 Устава СНТ «Волна», оперативный контроль потребления электроэнергии в Товариществе осущес</w:t>
      </w:r>
      <w:r>
        <w:t xml:space="preserve">твляет штатный электрик Товарищества. При выявлении фактов грубых, либо систематических нарушений порядка потребления электроэнергии (без электросчетчика, подключение потребителя до счетчика, неудовлетворительного состояния электропроводки, нарушения схем </w:t>
      </w:r>
      <w:r>
        <w:t>учета электроэнергии) а также неоплаты потребленной энергии в установленные сроки, недопущения должностных лиц к проверке состояния электроустановок или приборов на земельных участках, производится отключение объектов виновных лиц от электросетей Товарищес</w:t>
      </w:r>
      <w:r>
        <w:t>тва до возмещения нарушителями причиненного Товариществу ущерба. Отключение производится после соблюдения законодательно установленной уведомительной процедуры виновного лица.</w:t>
      </w:r>
    </w:p>
    <w:p w:rsidR="00A77B3E" w:rsidP="007B4C50">
      <w:pPr>
        <w:ind w:firstLine="709"/>
        <w:jc w:val="both"/>
      </w:pPr>
      <w:r>
        <w:t>ДАТА, в адрес  собственника садового участка НОМЕР</w:t>
      </w:r>
      <w:r>
        <w:t xml:space="preserve">  - ФИО, за подписью председате</w:t>
      </w:r>
      <w:r>
        <w:t xml:space="preserve">ля СНТ «Волна» - </w:t>
      </w:r>
      <w:r>
        <w:t>Броварник</w:t>
      </w:r>
      <w:r>
        <w:t xml:space="preserve"> В.А. было направлено предупреждение об устранении  нарушений Устава СНТ «Волна», а именно погашения задолженности по оплате потерь электроэнергии, возникших в объектах электросетевого хозяйства СНТ «Волна», в размере СУММА, в сро</w:t>
      </w:r>
      <w:r>
        <w:t xml:space="preserve">к </w:t>
      </w:r>
      <w:r>
        <w:t>до</w:t>
      </w:r>
      <w:r>
        <w:t xml:space="preserve"> ДАТА.  </w:t>
      </w:r>
    </w:p>
    <w:p w:rsidR="00A77B3E" w:rsidP="007B4C50">
      <w:pPr>
        <w:ind w:firstLine="709"/>
        <w:jc w:val="both"/>
      </w:pPr>
      <w:r>
        <w:t xml:space="preserve">В ходе заседания правления СНТ «Волна» </w:t>
      </w:r>
      <w:r>
        <w:t>от</w:t>
      </w:r>
      <w:r>
        <w:t xml:space="preserve"> </w:t>
      </w:r>
      <w:r>
        <w:t>ДАТА</w:t>
      </w:r>
      <w:r>
        <w:t>, было принято решение об отключении от электроснабжения ФИО участок НОМЕР (протокол №НОМЕР</w:t>
      </w:r>
      <w:r>
        <w:t xml:space="preserve"> заседания правления).</w:t>
      </w:r>
    </w:p>
    <w:p w:rsidR="00A77B3E" w:rsidP="007B4C50">
      <w:pPr>
        <w:ind w:firstLine="709"/>
        <w:jc w:val="both"/>
      </w:pPr>
      <w:r>
        <w:t xml:space="preserve">Согласно Акту об отключении электроэнергии </w:t>
      </w:r>
      <w:r>
        <w:t>от</w:t>
      </w:r>
      <w:r>
        <w:t xml:space="preserve"> </w:t>
      </w:r>
      <w:r>
        <w:t>ДАТА</w:t>
      </w:r>
      <w:r>
        <w:t>, с ВРЕМЯ  ДАТА произведено отключени</w:t>
      </w:r>
      <w:r>
        <w:t>е поставок электроэнергии, выполненное путем отсечения от электросетей по адресу потребителя ФИО, участок НОМЕР</w:t>
      </w:r>
      <w:r>
        <w:t>.</w:t>
      </w:r>
    </w:p>
    <w:p w:rsidR="00A77B3E" w:rsidP="007B4C50">
      <w:pPr>
        <w:ind w:firstLine="709"/>
        <w:jc w:val="both"/>
      </w:pPr>
      <w:r>
        <w:t>Исходя из основных понятий, содержащихся в п. 1(1) Правил садоводческие товарищества, не оказывающие услуг по передаче электрической энергии и к</w:t>
      </w:r>
      <w:r>
        <w:t xml:space="preserve"> </w:t>
      </w:r>
      <w:r>
        <w:t>энергопринимающим</w:t>
      </w:r>
      <w:r>
        <w:t xml:space="preserve"> устройствам и (или) объектам электроэнергетики которых технологически присоединены (в случае отсутствия надлежащего технологического присоединения - непосредственно присоединены) </w:t>
      </w:r>
      <w:r>
        <w:t>энергопринимающие</w:t>
      </w:r>
      <w:r>
        <w:t xml:space="preserve"> устройства и (или) объекты электроэнерге</w:t>
      </w:r>
      <w:r>
        <w:t xml:space="preserve">тики потребителя, отнесены к </w:t>
      </w:r>
      <w:r>
        <w:t>субисполнителям</w:t>
      </w:r>
      <w:r>
        <w:t>.</w:t>
      </w:r>
    </w:p>
    <w:p w:rsidR="00A77B3E" w:rsidP="007B4C50">
      <w:pPr>
        <w:ind w:firstLine="709"/>
        <w:jc w:val="both"/>
      </w:pPr>
      <w:r>
        <w:t xml:space="preserve">В соответствии с абзацем 6 </w:t>
      </w:r>
      <w:r>
        <w:t>п.п</w:t>
      </w:r>
      <w:r>
        <w:t xml:space="preserve">. "б" п. 2 Правил ограничение режима потребления вводится при наступлении любого из следующих обстоятельств: возникновение у граждан, </w:t>
      </w:r>
      <w:r>
        <w:t>ведущих садоводство или огородничество на земе</w:t>
      </w:r>
      <w:r>
        <w:t>льных участках, расположенных в границах территории садоводства или огородничества,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</w:t>
      </w:r>
      <w:r>
        <w:t>адлежащего исполнения обязательств по оплате части стоимости электрической энергии, потребленной при использовании имущества общего пользования садоводческого или огороднического некоммерческого товарищества, и части потерь электрической энергии, возникших</w:t>
      </w:r>
      <w:r>
        <w:t xml:space="preserve"> в объектах электросетевого хозяйства, принадлежащих садоводческому или огородническому некоммерческому товариществу.</w:t>
      </w:r>
    </w:p>
    <w:p w:rsidR="00A77B3E" w:rsidP="007B4C50">
      <w:pPr>
        <w:ind w:firstLine="709"/>
        <w:jc w:val="both"/>
      </w:pPr>
      <w:r>
        <w:t xml:space="preserve">В соответствии с </w:t>
      </w:r>
      <w:r>
        <w:t>п.п</w:t>
      </w:r>
      <w:r>
        <w:t>. "в(1)" п. 4 Правил ограничение режима потребления вводится по инициативе гарантирующего поставщика (</w:t>
      </w:r>
      <w:r>
        <w:t>энергосбытовой</w:t>
      </w:r>
      <w:r>
        <w:t xml:space="preserve">, </w:t>
      </w:r>
      <w:r>
        <w:t>энергоснабжающей</w:t>
      </w:r>
      <w:r>
        <w:t xml:space="preserve"> организации), с которым заключен договор энергоснабжения, либо садоводческого или огороднического некоммерческого товарищества - в связи с наступлением обстоятельств, указанных в абзаце шестом подпункта "б" пункта 2 настоящих Правил.</w:t>
      </w:r>
    </w:p>
    <w:p w:rsidR="00A77B3E" w:rsidP="007B4C50">
      <w:pPr>
        <w:ind w:firstLine="709"/>
        <w:jc w:val="both"/>
      </w:pPr>
      <w:r>
        <w:t>Согла</w:t>
      </w:r>
      <w:r>
        <w:t xml:space="preserve">сно абзацу 3 п. 6 Правил в отношении </w:t>
      </w:r>
      <w:r>
        <w:t>энергопринимающих</w:t>
      </w:r>
      <w:r>
        <w:t xml:space="preserve"> устройств и (или) объектов электроэнергетики потребителя, не имеющего в отношении этих устройств и (или) объектов акта согласования технологической и (или) аварийной брони и не относящегося к потребите</w:t>
      </w:r>
      <w:r>
        <w:t>лям, ограничение режима потребления электрической энергии которых может привести к экономическим, экологическим или социальным последствиям, вводится полное ограничение режима потребления не ранее чем по истечении 10 дней после дня уведомления указанного п</w:t>
      </w:r>
      <w:r>
        <w:t>отребителя о введении полного ограничения режима потребления.</w:t>
      </w:r>
    </w:p>
    <w:p w:rsidR="00A77B3E" w:rsidP="007B4C50">
      <w:pPr>
        <w:ind w:firstLine="709"/>
        <w:jc w:val="both"/>
      </w:pPr>
      <w:r>
        <w:t>В силу п. 8 Правил инициатор мероприятия по ограничению режима потребления должен направить потребителю уведомление о предстоящем ограничении режима потребления электрической энергии одним из сп</w:t>
      </w:r>
      <w:r>
        <w:t>особов, указанных в данном пункте.</w:t>
      </w:r>
    </w:p>
    <w:p w:rsidR="00A77B3E" w:rsidP="007B4C50">
      <w:pPr>
        <w:ind w:firstLine="709"/>
        <w:jc w:val="both"/>
      </w:pPr>
      <w:r>
        <w:t>Пунктом 11 Правил предусмотрено, что исполнитель (</w:t>
      </w:r>
      <w:r>
        <w:t>субисполнитель</w:t>
      </w:r>
      <w:r>
        <w:t>) при введении ограничения режима потребления со своих объектов электросетевого хозяйства или через бесхозяйные объекты электросетевого хозяйства, которые им</w:t>
      </w:r>
      <w:r>
        <w:t>еют непосредственное присоединение к сетям исполнителя (</w:t>
      </w:r>
      <w:r>
        <w:t>субисполнителя</w:t>
      </w:r>
      <w:r>
        <w:t>), составляет акт о введении ограничения режима потребления.</w:t>
      </w:r>
    </w:p>
    <w:p w:rsidR="00A77B3E" w:rsidP="007B4C50">
      <w:pPr>
        <w:ind w:firstLine="709"/>
        <w:jc w:val="both"/>
      </w:pPr>
      <w:r>
        <w:t>С учетом изложенного, суд приходит к выводу, что действия должностного лица – председателя правления СНТ «Волна» по ограничен</w:t>
      </w:r>
      <w:r>
        <w:t xml:space="preserve">ию потребления электрической энергии в отношении ФИО были правомерны и носили законный характер, поскольку </w:t>
      </w:r>
      <w:r>
        <w:t>Броварник</w:t>
      </w:r>
      <w:r>
        <w:t xml:space="preserve"> В.А. не превысила пределы своих прав, следовательно, в них отсутствует состав административного правонарушения, предусмотренного ст. 19.1 К</w:t>
      </w:r>
      <w:r>
        <w:t>оАП РФ.</w:t>
      </w:r>
    </w:p>
    <w:p w:rsidR="00A77B3E" w:rsidP="007B4C50">
      <w:pPr>
        <w:ind w:firstLine="709"/>
        <w:jc w:val="both"/>
      </w:pPr>
      <w:r>
        <w:t xml:space="preserve">В силу положений </w:t>
      </w:r>
      <w:r>
        <w:t>ч.ч</w:t>
      </w:r>
      <w:r>
        <w:t>. 1 и 4 ст.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</w:t>
      </w:r>
      <w:r>
        <w:t xml:space="preserve"> сомнения в виновности лица, привлекаемого к административной ответственности, толкуются в пользу этого лица.</w:t>
      </w:r>
    </w:p>
    <w:p w:rsidR="00A77B3E" w:rsidP="007B4C50">
      <w:pPr>
        <w:ind w:firstLine="709"/>
        <w:jc w:val="both"/>
      </w:pPr>
      <w:r>
        <w:t>Установив и исследовав представленные суду доказательства с учетом требований ст. ст. 24.1, 26.1 КоАП РФ, руководствуясь п.1 ч.1.1 ст. 29.9 КоАП Р</w:t>
      </w:r>
      <w:r>
        <w:t xml:space="preserve">Ф, предписывающей, что постановление о прекращении производства по делу об административном правонарушении выносится в случае, наличия хотя бы одного из обстоятельств, предусмотренных статьей 24.5 КоАП РФ, суд не находит в действиях </w:t>
      </w:r>
      <w:r>
        <w:t>Броварник</w:t>
      </w:r>
      <w:r>
        <w:t xml:space="preserve"> В.А. доказате</w:t>
      </w:r>
      <w:r>
        <w:t>льств наличия состава правонарушения, предусмотренного ст. 19.1 КоАП РФ, в связи с чем производство по делу подлежит прекращению на основании п.2 ч.1 ст. 24.5 КоАП РФ.</w:t>
      </w:r>
    </w:p>
    <w:p w:rsidR="00A77B3E" w:rsidP="007B4C50">
      <w:pPr>
        <w:ind w:firstLine="709"/>
        <w:jc w:val="both"/>
      </w:pPr>
      <w:r>
        <w:t xml:space="preserve"> Руководствуясь п.2 ч.1 ст.24.5, ст. 29.9 - 29.10 Кодекса РФ об административных правона</w:t>
      </w:r>
      <w:r>
        <w:t xml:space="preserve">рушениях, мировой судья,- </w:t>
      </w:r>
    </w:p>
    <w:p w:rsidR="007B4C50" w:rsidP="007B4C50">
      <w:pPr>
        <w:ind w:firstLine="709"/>
        <w:jc w:val="both"/>
      </w:pPr>
    </w:p>
    <w:p w:rsidR="00A77B3E" w:rsidP="007B4C50">
      <w:pPr>
        <w:ind w:firstLine="709"/>
        <w:jc w:val="center"/>
      </w:pPr>
      <w:r>
        <w:t>ПОСТАНОВИЛ:</w:t>
      </w:r>
    </w:p>
    <w:p w:rsidR="00A77B3E" w:rsidP="007B4C50">
      <w:pPr>
        <w:ind w:firstLine="709"/>
        <w:jc w:val="both"/>
      </w:pPr>
    </w:p>
    <w:p w:rsidR="00A77B3E" w:rsidP="007B4C50">
      <w:pPr>
        <w:ind w:firstLine="709"/>
        <w:jc w:val="both"/>
      </w:pPr>
      <w:r>
        <w:t xml:space="preserve">Производство по делу об административном правонарушении, предусмотренном статьей 19.1 Кодекса Российской Федерации об административных правонарушениях, в </w:t>
      </w:r>
      <w:r>
        <w:t>отношении должностного лица – председателя</w:t>
      </w:r>
      <w:r>
        <w:t xml:space="preserve"> правления СНТ «Волна»  – </w:t>
      </w:r>
      <w:r>
        <w:t>Броварник</w:t>
      </w:r>
      <w:r>
        <w:t xml:space="preserve"> Веры Александровны,  прекратить на основании пункта 2 части 1 статьи 24.5 КоАП РФ, за отсутствием состава административного правонарушения.</w:t>
      </w:r>
    </w:p>
    <w:p w:rsidR="00A77B3E" w:rsidP="007B4C50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судебный участок № 92 Черноморского судебного района Республики Крым в течение десяти суток со дня вручения или получения копии настоящего постановления.</w:t>
      </w:r>
    </w:p>
    <w:p w:rsidR="00A77B3E" w:rsidP="007B4C50">
      <w:pPr>
        <w:ind w:firstLine="709"/>
        <w:jc w:val="both"/>
      </w:pPr>
    </w:p>
    <w:p w:rsidR="00A77B3E" w:rsidP="007B4C50">
      <w:pPr>
        <w:ind w:firstLine="709"/>
        <w:jc w:val="both"/>
      </w:pPr>
    </w:p>
    <w:p w:rsidR="00A77B3E" w:rsidP="007B4C50">
      <w:pPr>
        <w:ind w:firstLine="709"/>
        <w:jc w:val="both"/>
      </w:pPr>
      <w:r>
        <w:t xml:space="preserve">  Мировой судья </w:t>
      </w:r>
      <w:r>
        <w:tab/>
      </w:r>
      <w:r>
        <w:tab/>
      </w:r>
      <w:r>
        <w:tab/>
        <w:t xml:space="preserve">   подпись                           </w:t>
      </w:r>
      <w:r>
        <w:t xml:space="preserve">     О.В. </w:t>
      </w:r>
      <w:r>
        <w:t>Байбарза</w:t>
      </w:r>
    </w:p>
    <w:p w:rsidR="00A77B3E" w:rsidP="007B4C50">
      <w:pPr>
        <w:ind w:firstLine="709"/>
        <w:jc w:val="both"/>
      </w:pPr>
    </w:p>
    <w:p w:rsidR="00A77B3E" w:rsidP="007B4C50">
      <w:pPr>
        <w:ind w:firstLine="709"/>
        <w:jc w:val="both"/>
      </w:pPr>
      <w:r>
        <w:t xml:space="preserve"> </w:t>
      </w:r>
    </w:p>
    <w:p w:rsidR="007B4C50" w:rsidRPr="006D51A8" w:rsidP="007B4C50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7B4C50" w:rsidRPr="006D51A8" w:rsidP="007B4C50">
      <w:pPr>
        <w:ind w:firstLine="720"/>
        <w:jc w:val="both"/>
      </w:pPr>
    </w:p>
    <w:p w:rsidR="007B4C50" w:rsidRPr="006D51A8" w:rsidP="007B4C50">
      <w:pPr>
        <w:ind w:firstLine="720"/>
        <w:jc w:val="both"/>
      </w:pPr>
      <w:r w:rsidRPr="006D51A8">
        <w:t>Мировой судья</w:t>
      </w:r>
    </w:p>
    <w:p w:rsidR="007B4C50" w:rsidRPr="006D51A8" w:rsidP="007B4C50">
      <w:pPr>
        <w:ind w:firstLine="720"/>
        <w:jc w:val="both"/>
      </w:pPr>
      <w:r w:rsidRPr="006D51A8">
        <w:t>судебного участка №92</w:t>
      </w:r>
    </w:p>
    <w:p w:rsidR="007B4C50" w:rsidRPr="006D51A8" w:rsidP="007B4C5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B4C50">
      <w:pPr>
        <w:ind w:firstLine="709"/>
        <w:jc w:val="both"/>
      </w:pPr>
    </w:p>
    <w:p w:rsidR="00A77B3E" w:rsidP="007B4C50">
      <w:pPr>
        <w:ind w:firstLine="709"/>
        <w:jc w:val="both"/>
      </w:pPr>
    </w:p>
    <w:p w:rsidR="00A77B3E" w:rsidP="007B4C50">
      <w:pPr>
        <w:ind w:firstLine="709"/>
        <w:jc w:val="both"/>
      </w:pPr>
    </w:p>
    <w:p w:rsidR="007B4C50">
      <w:pPr>
        <w:ind w:firstLine="709"/>
        <w:jc w:val="both"/>
      </w:pPr>
    </w:p>
    <w:sectPr w:rsidSect="007B4C5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50"/>
    <w:rsid w:val="006D51A8"/>
    <w:rsid w:val="007B4C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