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D3996">
      <w:pPr>
        <w:jc w:val="right"/>
      </w:pPr>
      <w:r>
        <w:t>УИД 91MS0012-01-2023-000299-66</w:t>
      </w:r>
    </w:p>
    <w:p w:rsidR="00A77B3E" w:rsidP="00DD3996">
      <w:pPr>
        <w:jc w:val="right"/>
      </w:pPr>
      <w:r>
        <w:t>Дело № 5-93-83/2023</w:t>
      </w:r>
    </w:p>
    <w:p w:rsidR="00A77B3E" w:rsidP="00DD3996">
      <w:pPr>
        <w:jc w:val="both"/>
      </w:pPr>
    </w:p>
    <w:p w:rsidR="00A77B3E" w:rsidP="00DD3996">
      <w:pPr>
        <w:jc w:val="center"/>
      </w:pPr>
      <w:r>
        <w:t>П О С Т А Н О В Л Е Н И Е</w:t>
      </w:r>
    </w:p>
    <w:p w:rsidR="00A77B3E" w:rsidP="00DD3996">
      <w:pPr>
        <w:jc w:val="both"/>
      </w:pPr>
    </w:p>
    <w:p w:rsidR="00A77B3E" w:rsidP="00DD3996">
      <w:pPr>
        <w:jc w:val="both"/>
      </w:pPr>
    </w:p>
    <w:p w:rsidR="00A77B3E" w:rsidP="00DD3996">
      <w:pPr>
        <w:ind w:firstLine="720"/>
        <w:jc w:val="both"/>
      </w:pPr>
      <w:r>
        <w:t xml:space="preserve">07 апреля 2023 года                                           </w:t>
      </w:r>
      <w:r>
        <w:tab/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DD3996">
      <w:pPr>
        <w:jc w:val="both"/>
      </w:pPr>
    </w:p>
    <w:p w:rsidR="00A77B3E" w:rsidP="00DD3996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Стадник</w:t>
      </w:r>
      <w:r>
        <w:t xml:space="preserve"> С.В.</w:t>
      </w:r>
      <w:r>
        <w:t>, ПАСПОРТНЫЕ ДАННЫЕ</w:t>
      </w:r>
      <w:r>
        <w:t>, со слов не работает, зарегистрированного и проживающего по адресу: АДРЕС</w:t>
      </w:r>
      <w:r>
        <w:t xml:space="preserve">, </w:t>
      </w:r>
    </w:p>
    <w:p w:rsidR="00A77B3E" w:rsidP="00DD3996">
      <w:pPr>
        <w:ind w:firstLine="720"/>
        <w:jc w:val="both"/>
      </w:pPr>
      <w:r>
        <w:t xml:space="preserve">о привлечении к административной ответственности, за совершения административного правонарушения, предусмотренного ч.4 ст. 12.2 КоАП РФ, </w:t>
      </w:r>
    </w:p>
    <w:p w:rsidR="00A77B3E" w:rsidP="00DD3996">
      <w:pPr>
        <w:jc w:val="both"/>
      </w:pPr>
    </w:p>
    <w:p w:rsidR="00A77B3E" w:rsidP="00DD3996">
      <w:pPr>
        <w:jc w:val="center"/>
      </w:pPr>
      <w:r>
        <w:t>У С Т</w:t>
      </w:r>
      <w:r>
        <w:t xml:space="preserve"> А Н О В И Л:</w:t>
      </w:r>
    </w:p>
    <w:p w:rsidR="00A77B3E" w:rsidP="00DD3996">
      <w:pPr>
        <w:jc w:val="both"/>
      </w:pPr>
    </w:p>
    <w:p w:rsidR="00A77B3E" w:rsidP="00DD3996">
      <w:pPr>
        <w:ind w:firstLine="720"/>
        <w:jc w:val="both"/>
      </w:pPr>
      <w:r>
        <w:t>Согласно протоколу об административном правонарушении,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Стадник</w:t>
      </w:r>
      <w:r>
        <w:t xml:space="preserve"> С.В. управлял транспортным средством автомобилем МАРКА АВТОМОБИЛЯ</w:t>
      </w:r>
      <w:r>
        <w:t xml:space="preserve"> </w:t>
      </w:r>
      <w:r>
        <w:t>vin</w:t>
      </w:r>
      <w:r>
        <w:t xml:space="preserve"> VIN-код с заведомо подложными государс</w:t>
      </w:r>
      <w:r>
        <w:t>твенными регистрационными знаками НОМЕР</w:t>
      </w:r>
      <w:r>
        <w:t xml:space="preserve">, чем нарушил п. 11 </w:t>
      </w:r>
      <w:r>
        <w:t>абз</w:t>
      </w:r>
      <w:r>
        <w:t xml:space="preserve">. 5 Основных положений ПДД РФ. </w:t>
      </w:r>
    </w:p>
    <w:p w:rsidR="00A77B3E" w:rsidP="00DD3996">
      <w:pPr>
        <w:ind w:firstLine="720"/>
        <w:jc w:val="both"/>
      </w:pPr>
      <w:r>
        <w:t xml:space="preserve">В судебном заседании </w:t>
      </w:r>
      <w:r>
        <w:t>Стадник</w:t>
      </w:r>
      <w:r>
        <w:t xml:space="preserve"> С.В., вину не признал, с протоколом не согласился, пояснил, что выполнял разовое поручение по перевозке щебня из АДРЕС</w:t>
      </w:r>
      <w:r>
        <w:t xml:space="preserve"> в АДРЕС</w:t>
      </w:r>
      <w:r>
        <w:t xml:space="preserve">, государственный регистрационный номер на транспортном средстве соответствовал указанному </w:t>
      </w:r>
      <w:r>
        <w:t>гос</w:t>
      </w:r>
      <w:r>
        <w:t>.н</w:t>
      </w:r>
      <w:r>
        <w:t>омеру</w:t>
      </w:r>
      <w:r>
        <w:t xml:space="preserve"> в свидетельстве о регистрации транспортного средства, которые он сравнил перед началом управления автомобилем. Был остановлен в адрес инспе</w:t>
      </w:r>
      <w:r>
        <w:t xml:space="preserve">ктором ДПС, который сравнил государственный регистрационный номер, свидетельство о регистрации транспортного средства и VIN на кабине грузового автомобиля, причем именно VIN оказался неверным. </w:t>
      </w:r>
      <w:r>
        <w:t>Стадник</w:t>
      </w:r>
      <w:r>
        <w:t xml:space="preserve"> С.В. утверждает, что транспортным средством ранее не уп</w:t>
      </w:r>
      <w:r>
        <w:t xml:space="preserve">равлял, ему было неизвестно о данном несоответствии. Кроме того, пояснил, что основная часть (деталь) - рама с номером совпадает с заявленными к ней </w:t>
      </w:r>
      <w:r>
        <w:t>гос.рег.знаками</w:t>
      </w:r>
      <w:r>
        <w:t>, указанными выше, не соответствует только VIN на кабине грузового автомобиля (</w:t>
      </w:r>
      <w:r>
        <w:t>шильдике</w:t>
      </w:r>
      <w:r>
        <w:t>),  п</w:t>
      </w:r>
      <w:r>
        <w:t xml:space="preserve">росил административное производство по ч. 4 ст. 12.2 КоАП РФ прекратить, в связи с отсутствием в его действиях состава административного правонарушения.  </w:t>
      </w:r>
    </w:p>
    <w:p w:rsidR="00A77B3E" w:rsidP="00DD3996">
      <w:pPr>
        <w:ind w:firstLine="720"/>
        <w:jc w:val="both"/>
      </w:pPr>
      <w:r>
        <w:t>В судебное заседание должностное лицо, составившее протокол об административном правонарушении инспек</w:t>
      </w:r>
      <w:r>
        <w:t xml:space="preserve">тор ДПС ОСР ДПС ГИБДД МВД по Республике Крым не явился, о времени и месте рассмотрения дела извещен надлежащим образом, направил в суд письмо о невозможности явки в судебное заседание, в связи с территориальной удаленность. </w:t>
      </w:r>
    </w:p>
    <w:p w:rsidR="00A77B3E" w:rsidP="00DD3996">
      <w:pPr>
        <w:ind w:firstLine="720"/>
        <w:jc w:val="both"/>
      </w:pPr>
      <w:r>
        <w:t>Выслушав лицо, привлекаемое к а</w:t>
      </w:r>
      <w:r>
        <w:t xml:space="preserve">дминистративной ответственности, исследовав письменные материалы </w:t>
      </w:r>
      <w:r>
        <w:t>дела</w:t>
      </w:r>
      <w:r>
        <w:t xml:space="preserve"> суд приходит к следующему выводу. </w:t>
      </w:r>
    </w:p>
    <w:p w:rsidR="00A77B3E" w:rsidP="00DD3996">
      <w:pPr>
        <w:ind w:firstLine="720"/>
        <w:jc w:val="both"/>
      </w:pPr>
      <w: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</w:t>
      </w:r>
      <w:r>
        <w:t>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</w:t>
      </w:r>
      <w:r>
        <w:t>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DD3996">
      <w:pPr>
        <w:ind w:firstLine="720"/>
        <w:jc w:val="both"/>
      </w:pPr>
      <w:r>
        <w:t xml:space="preserve">Протоколом об административном правонарушении </w:t>
      </w:r>
      <w:r>
        <w:t>Ст</w:t>
      </w:r>
      <w:r>
        <w:t>адник</w:t>
      </w:r>
      <w:r>
        <w:t xml:space="preserve"> С.В. вменяется, совершение административного правонарушения, предусмотренного ч. 4 ст. 12.2 КоАП РФ, выразившегося в том,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Стадник</w:t>
      </w:r>
      <w:r>
        <w:t xml:space="preserve"> С.В., управлял транспортным средством автомоби</w:t>
      </w:r>
      <w:r>
        <w:t>лем МАРКА АВТОМОБИЛЯ</w:t>
      </w:r>
      <w:r>
        <w:t xml:space="preserve"> </w:t>
      </w:r>
      <w:r>
        <w:t>vin</w:t>
      </w:r>
      <w:r>
        <w:t xml:space="preserve"> VIN-код с заведомо подложными государственными регистрационными знаками НОМЕР</w:t>
      </w:r>
      <w:r>
        <w:t xml:space="preserve">, чем нарушил п. 11 </w:t>
      </w:r>
      <w:r>
        <w:t>абз</w:t>
      </w:r>
      <w:r>
        <w:t>. 5 Основных положений ПДД РФ.</w:t>
      </w:r>
    </w:p>
    <w:p w:rsidR="00A77B3E" w:rsidP="00DD3996">
      <w:pPr>
        <w:ind w:firstLine="720"/>
        <w:jc w:val="both"/>
      </w:pPr>
      <w:r>
        <w:t xml:space="preserve"> </w:t>
      </w:r>
      <w:r>
        <w:t>Из свидетельства о регистрации транспортного средства (</w:t>
      </w:r>
      <w:r>
        <w:t>л.д</w:t>
      </w:r>
      <w:r>
        <w:t>. 4) следует, что указанный государств</w:t>
      </w:r>
      <w:r>
        <w:t xml:space="preserve">енный регистрационный номер </w:t>
      </w:r>
      <w:r>
        <w:t>НОМЕР</w:t>
      </w:r>
      <w:r>
        <w:t xml:space="preserve"> выдан на транспортное средство МАРКА </w:t>
      </w:r>
      <w:r>
        <w:t>АВТОМОБИЛЯ</w:t>
      </w:r>
      <w:r>
        <w:t xml:space="preserve"> с идентификационным номером (VIN) VIN-код, тогда как </w:t>
      </w:r>
      <w:r>
        <w:t>Стадник</w:t>
      </w:r>
      <w:r>
        <w:t xml:space="preserve"> С.В. управлял транспортным средством с идентификационным номером (VIN) VIN-код, что было зафиксировано инспект</w:t>
      </w:r>
      <w:r>
        <w:t>ором ДПС при осмотре VIN номера автомобиля, выбитому на табличке, установленной на кабине данного грузового автомобиля.</w:t>
      </w:r>
    </w:p>
    <w:p w:rsidR="00A77B3E" w:rsidP="00DD3996">
      <w:pPr>
        <w:ind w:firstLine="720"/>
        <w:jc w:val="both"/>
      </w:pPr>
      <w:r>
        <w:t>Пунктом 2 Основных положений по допуску транспортных средств к эксплуатации и обязанности должностных лиц по обеспечению безопасности до</w:t>
      </w:r>
      <w:r>
        <w:t>рожного движения, утвержденных Постановлением Правительства Российской Федерации от 23.10.1993 года № 1090 (далее - Основные положения), установлено, что на механических транспортных средствах (кроме мопедов, трамваев и троллейбусов) и прицепах должны быть</w:t>
      </w:r>
      <w:r>
        <w:t xml:space="preserve"> установлены на предусмотренных для этого местах регистрационные знаки соответствующего образца.</w:t>
      </w:r>
    </w:p>
    <w:p w:rsidR="00A77B3E" w:rsidP="00DD3996">
      <w:pPr>
        <w:ind w:firstLine="720"/>
        <w:jc w:val="both"/>
      </w:pPr>
      <w:r>
        <w:t>В силу п. 11 Основных положений запрещается эксплуатация транспортных средств, имеющих скрытые, поддельные, измененные номера узлов и агрегатов или регистрацио</w:t>
      </w:r>
      <w:r>
        <w:t>нные знаки.</w:t>
      </w:r>
    </w:p>
    <w:p w:rsidR="00A77B3E" w:rsidP="00DD3996">
      <w:pPr>
        <w:ind w:firstLine="720"/>
        <w:jc w:val="both"/>
      </w:pPr>
      <w:r>
        <w:t>В соответствии с частью 4 статьи 12.2 КоАП РФ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</w:t>
      </w:r>
    </w:p>
    <w:p w:rsidR="00A77B3E" w:rsidP="00DD3996">
      <w:pPr>
        <w:ind w:firstLine="720"/>
        <w:jc w:val="both"/>
      </w:pPr>
      <w:r>
        <w:t>По</w:t>
      </w:r>
      <w:r>
        <w:t>д подложными государственными регистрационными знаками, в частности, следует понимать государственные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</w:t>
      </w:r>
      <w:r>
        <w:t xml:space="preserve">менениями, искажающими нанесенные на них предприятием-изготовителем символы, а также государственные регистрационные знаки, выданные при государственной регистрации </w:t>
      </w:r>
      <w:r>
        <w:t>другого</w:t>
      </w:r>
      <w:r>
        <w:t xml:space="preserve"> транспортного средства.</w:t>
      </w:r>
    </w:p>
    <w:p w:rsidR="00A77B3E" w:rsidP="00DD3996">
      <w:pPr>
        <w:ind w:firstLine="720"/>
        <w:jc w:val="both"/>
      </w:pPr>
      <w:r>
        <w:t>В соответствии с правовой позицией Верховного Суда РФ, изло</w:t>
      </w:r>
      <w:r>
        <w:t>женной в обзоре судебной практики за III квартал 2006 г., сфера применения положений части 4 ст. 12.2 КоАП РФ не касается случаев управления транспортным средством со скрытыми, поддельными, измененными номерами узлов и агрегатов либо с подложным VIN номеро</w:t>
      </w:r>
      <w:r>
        <w:t>м. Несоответствие номера узла или агрегата транспортного средства номерам узлов и агрегатов, указанным в его регистрационных документах и учетной карточке, не свидетельствует о подложности установленных на транспортном средстве государственных регистрацион</w:t>
      </w:r>
      <w:r>
        <w:t>ных знаком.</w:t>
      </w:r>
    </w:p>
    <w:p w:rsidR="00A77B3E" w:rsidP="00DD3996">
      <w:pPr>
        <w:ind w:firstLine="720"/>
        <w:jc w:val="both"/>
      </w:pPr>
      <w:r>
        <w:t xml:space="preserve">Согласно пункту 7.18 Перечня неисправностей и условий, при которых запрещается эксплуатация транспортных средств, запрещается эксплуатация автомобилей, автобусов, автопоездов, прицепов, мотоциклов, мопедов, тракторов и других самоходных машин, </w:t>
      </w:r>
      <w:r>
        <w:t>если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органов, определяемых Правительством Российской Федерации.</w:t>
      </w:r>
    </w:p>
    <w:p w:rsidR="00A77B3E" w:rsidP="00DD3996">
      <w:pPr>
        <w:ind w:firstLine="720"/>
        <w:jc w:val="both"/>
      </w:pPr>
      <w:r>
        <w:t>Поскол</w:t>
      </w:r>
      <w:r>
        <w:t xml:space="preserve">ьку в кузов транспортного средства внесены изменения, которые в установленном законом </w:t>
      </w:r>
      <w:r>
        <w:t>порядке</w:t>
      </w:r>
      <w:r>
        <w:t xml:space="preserve"> не удостоверены, управление им запрещается и действия </w:t>
      </w:r>
      <w:r>
        <w:t>Стадник</w:t>
      </w:r>
      <w:r>
        <w:t xml:space="preserve"> С.В., управлявшего этим автомобилем, подлежат переквалификации с ч. 4 ст. 12.2 КоАП РФ на ч. 1 ст. 1</w:t>
      </w:r>
      <w:r>
        <w:t xml:space="preserve">2.5 КоАП РФ. </w:t>
      </w:r>
    </w:p>
    <w:p w:rsidR="00A77B3E" w:rsidP="00DD3996">
      <w:pPr>
        <w:ind w:firstLine="720"/>
        <w:jc w:val="both"/>
      </w:pPr>
      <w:r>
        <w:t xml:space="preserve">Таким образом, действия водителя транспортного средства, </w:t>
      </w:r>
      <w:r>
        <w:t>изменения</w:t>
      </w:r>
      <w:r>
        <w:t xml:space="preserve"> в конструкцию которого были внесены без разрешения органов ГИБДД, должны быть квалифицированы по ч. 1 ст. 12.5 КоАП РФ.</w:t>
      </w:r>
    </w:p>
    <w:p w:rsidR="00A77B3E" w:rsidP="00DD3996">
      <w:pPr>
        <w:ind w:firstLine="720"/>
        <w:jc w:val="both"/>
      </w:pPr>
      <w:r>
        <w:t>Согласно правовой позиции, изложенной в п. 20 Постановл</w:t>
      </w:r>
      <w:r>
        <w:t>ения Пленума Верховного Суда РФ «О некоторых вопросах, возникающих у судов при применении Кодекса Российской Федерации об административных правонарушениях» от 24.03.2005 № 5, если при рассмотрении дела будет установлено, что протокол об административном пр</w:t>
      </w:r>
      <w:r>
        <w:t>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 родовой</w:t>
      </w:r>
      <w:r>
        <w:t xml:space="preserve"> объект посягательства, при условии, ч</w:t>
      </w:r>
      <w:r>
        <w:t>то это не ухудшает положения лица, в отношении которого возбуждено дело, и не изменяет подведомственности его рассмотрения. В таком же порядке может быть решен вопрос о переквалификации действий (бездействия) лица при пересмотре постановления или решения п</w:t>
      </w:r>
      <w:r>
        <w:t>о делу об административном правонарушении.</w:t>
      </w:r>
    </w:p>
    <w:p w:rsidR="00A77B3E" w:rsidP="00DD3996">
      <w:pPr>
        <w:ind w:firstLine="720"/>
        <w:jc w:val="both"/>
      </w:pPr>
      <w:r>
        <w:t xml:space="preserve">Согласно части 4 статьи 12.2 КоАП РФ, управление транспортным средством с заведомо подложными государственными регистрационными знаками - влечет лишение права управления транспортными средствами на срок от шести </w:t>
      </w:r>
      <w:r>
        <w:t>месяцев до одного года.</w:t>
      </w:r>
    </w:p>
    <w:p w:rsidR="00A77B3E" w:rsidP="00DD3996">
      <w:pPr>
        <w:ind w:firstLine="720"/>
        <w:jc w:val="both"/>
      </w:pPr>
      <w:r>
        <w:t>В соответствии с частью 1 статьи 12.5 КоАП РФ, управление транспортным средством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</w:t>
      </w:r>
      <w:r>
        <w:t>ми должностных лиц по обеспечению безопасности дорожного движения эксплуатация транспортного средства запрещена, за исключением неисправностей и условий, указанных в частях 2 - 7 настоящей статьи, - влечет предупреждение или наложение административного</w:t>
      </w:r>
      <w:r>
        <w:t xml:space="preserve"> штр</w:t>
      </w:r>
      <w:r>
        <w:t>афа в размере пятисот рублей.</w:t>
      </w:r>
    </w:p>
    <w:p w:rsidR="00A77B3E" w:rsidP="00DD3996">
      <w:pPr>
        <w:ind w:firstLine="720"/>
        <w:jc w:val="both"/>
      </w:pPr>
      <w:r>
        <w:t xml:space="preserve">Нарушение </w:t>
      </w:r>
      <w:r>
        <w:t>Стадник</w:t>
      </w:r>
      <w:r>
        <w:t xml:space="preserve"> С.В. требований п. 7.18 Перечня неисправностей и условий, при которых запрещается эксплуатация транспортных средств Основных положений по допуску транспортных средств к эксплуатации и обязанности должностных </w:t>
      </w:r>
      <w:r>
        <w:t>лиц по обеспечению безопасности дорожного движения, утвержденных Постановлением Правительства Российской Федерации от 23.10.1993 года № 1090, подтверждается: протоколом об административном правонарушении (л.д.1);</w:t>
      </w:r>
      <w:r>
        <w:t xml:space="preserve"> письменными объяснениями </w:t>
      </w:r>
      <w:r>
        <w:t>Стадник</w:t>
      </w:r>
      <w:r>
        <w:t xml:space="preserve"> С.В. (л.д.</w:t>
      </w:r>
      <w:r>
        <w:t>8); свидетельством о регистрации транспортного средства и фотоматериалом (</w:t>
      </w:r>
      <w:r>
        <w:t>л.д</w:t>
      </w:r>
      <w:r>
        <w:t>. 4,6).</w:t>
      </w:r>
    </w:p>
    <w:p w:rsidR="00A77B3E" w:rsidP="00DD3996">
      <w:pPr>
        <w:ind w:firstLine="720"/>
        <w:jc w:val="both"/>
      </w:pPr>
      <w:r>
        <w:t xml:space="preserve">Составы административных правонарушений, предусмотренные ч.4 ст.12.2 КоАП РФ и ч.1 ст.12.5 КоАП РФ, имеют единый родовой объект посягательства. </w:t>
      </w:r>
      <w:r>
        <w:t>Кроме того, санкция части 1</w:t>
      </w:r>
      <w:r>
        <w:t xml:space="preserve"> статьи 12.5 КоАП РФ предусматривает менее строгое наказание, чем санкция части 4 статьи 12.2 КоАП РФ, следовательно, положение лица, в отношении которого ведется производство по делу, не ухудшается и не усиливается, </w:t>
      </w:r>
      <w:r>
        <w:t>что соответствует требованиям п. 20 По</w:t>
      </w:r>
      <w:r>
        <w:t>становления Пленума Верховного Суда РФ «О некоторых вопросах, возникающих у судов при применении Кодекса Российской Федерации об административных правонарушениях</w:t>
      </w:r>
      <w:r>
        <w:t>» от 24.03.2005 № 5.</w:t>
      </w:r>
    </w:p>
    <w:p w:rsidR="00A77B3E" w:rsidP="00DD3996">
      <w:pPr>
        <w:ind w:firstLine="720"/>
        <w:jc w:val="both"/>
      </w:pPr>
      <w:r>
        <w:t xml:space="preserve">При таких обстоятельствах действия </w:t>
      </w:r>
      <w:r>
        <w:t>Стадник</w:t>
      </w:r>
      <w:r>
        <w:t xml:space="preserve"> С.В. суд квалифицирует по ч. 1 </w:t>
      </w:r>
      <w:r>
        <w:t>ст. 12.5 КоАП РФ, как управление транспортным средством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</w:t>
      </w:r>
      <w:r>
        <w:t>рожного движения эксплуатация транспортного средства запрещена, за исключением неисправностей и условий, указанных в частях 1.1</w:t>
      </w:r>
      <w:r>
        <w:t xml:space="preserve"> - 7 настоящей статьи.</w:t>
      </w:r>
    </w:p>
    <w:p w:rsidR="00A77B3E" w:rsidP="00DD3996">
      <w:pPr>
        <w:ind w:firstLine="720"/>
        <w:jc w:val="both"/>
      </w:pPr>
      <w:r>
        <w:t>На основании изложенного, руководствуясь 29.9, 29.10, 29.11 Кодекса Российской Федерации об административн</w:t>
      </w:r>
      <w:r>
        <w:t xml:space="preserve">ых правонарушениях, суд </w:t>
      </w:r>
    </w:p>
    <w:p w:rsidR="00A77B3E" w:rsidP="00DD3996">
      <w:pPr>
        <w:jc w:val="both"/>
      </w:pPr>
    </w:p>
    <w:p w:rsidR="00A77B3E" w:rsidP="00DD3996">
      <w:pPr>
        <w:jc w:val="center"/>
      </w:pPr>
      <w:r>
        <w:t>ПОСТАНОВИЛ:</w:t>
      </w:r>
    </w:p>
    <w:p w:rsidR="00A77B3E" w:rsidP="00DD3996">
      <w:pPr>
        <w:jc w:val="both"/>
      </w:pPr>
      <w:r>
        <w:tab/>
        <w:t xml:space="preserve">  </w:t>
      </w:r>
    </w:p>
    <w:p w:rsidR="00A77B3E" w:rsidP="00DD3996">
      <w:pPr>
        <w:ind w:firstLine="720"/>
        <w:jc w:val="both"/>
      </w:pPr>
      <w:r>
        <w:t>Стадник</w:t>
      </w:r>
      <w:r>
        <w:t xml:space="preserve"> С.В.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частью 1 статьи 12.5 КоАП РФ и назначить ему наказание в виде предупреждения. </w:t>
      </w:r>
    </w:p>
    <w:p w:rsidR="00A77B3E" w:rsidP="00DD3996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DD3996">
      <w:pPr>
        <w:jc w:val="both"/>
      </w:pPr>
    </w:p>
    <w:p w:rsidR="00A77B3E" w:rsidP="00DD3996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  <w:t xml:space="preserve">                 </w:t>
      </w:r>
      <w:r>
        <w:tab/>
      </w:r>
      <w:r>
        <w:t xml:space="preserve">подпись     </w:t>
      </w:r>
      <w:r>
        <w:tab/>
      </w:r>
      <w:r>
        <w:tab/>
        <w:t xml:space="preserve">       </w:t>
      </w:r>
      <w:r>
        <w:tab/>
        <w:t xml:space="preserve">  </w:t>
      </w:r>
      <w:r>
        <w:tab/>
      </w:r>
      <w:r>
        <w:t>И.В. Солодченко</w:t>
      </w:r>
    </w:p>
    <w:p w:rsidR="00A77B3E" w:rsidP="00DD3996">
      <w:pPr>
        <w:jc w:val="both"/>
      </w:pPr>
    </w:p>
    <w:p w:rsidR="00DD3996" w:rsidP="00DD3996">
      <w:pPr>
        <w:ind w:left="720"/>
        <w:jc w:val="both"/>
      </w:pPr>
      <w:r>
        <w:t>ДЕПЕРСОНИФИКАЦИЮ</w:t>
      </w:r>
    </w:p>
    <w:p w:rsidR="00DD3996" w:rsidP="00DD3996">
      <w:pPr>
        <w:ind w:firstLine="720"/>
        <w:jc w:val="both"/>
      </w:pPr>
      <w:r>
        <w:t xml:space="preserve">Лингвистический контроль произвел </w:t>
      </w:r>
    </w:p>
    <w:p w:rsidR="00DD3996" w:rsidP="00DD3996">
      <w:pPr>
        <w:ind w:firstLine="720"/>
        <w:jc w:val="both"/>
      </w:pPr>
      <w:r>
        <w:t>помощник судьи Димитрова О.С.______________</w:t>
      </w:r>
    </w:p>
    <w:p w:rsidR="00DD3996" w:rsidP="00DD399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D3996" w:rsidP="00DD399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D3996" w:rsidP="00DD3996">
      <w:pPr>
        <w:ind w:firstLine="720"/>
        <w:jc w:val="both"/>
      </w:pPr>
      <w:r>
        <w:t xml:space="preserve">Дата: </w:t>
      </w:r>
      <w:r>
        <w:t>03.05</w:t>
      </w:r>
      <w:r>
        <w:t>.2023 года</w:t>
      </w:r>
    </w:p>
    <w:p w:rsidR="00A77B3E" w:rsidP="00DD3996">
      <w:pPr>
        <w:jc w:val="both"/>
      </w:pPr>
    </w:p>
    <w:p w:rsidR="00A77B3E" w:rsidP="00DD3996">
      <w:pPr>
        <w:jc w:val="both"/>
      </w:pPr>
    </w:p>
    <w:p w:rsidR="00A77B3E" w:rsidP="00DD3996">
      <w:pPr>
        <w:jc w:val="both"/>
      </w:pPr>
    </w:p>
    <w:sectPr w:rsidSect="00DD3996">
      <w:pgSz w:w="12240" w:h="15840"/>
      <w:pgMar w:top="567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96"/>
    <w:rsid w:val="00A77B3E"/>
    <w:rsid w:val="00DD3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