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6333F">
      <w:pPr>
        <w:jc w:val="both"/>
      </w:pPr>
    </w:p>
    <w:p w:rsidR="00A77B3E" w:rsidP="0086333F">
      <w:pPr>
        <w:jc w:val="right"/>
      </w:pPr>
      <w:r>
        <w:t>Дело №5-182/93/2019</w:t>
      </w:r>
    </w:p>
    <w:p w:rsidR="0086333F" w:rsidP="0086333F">
      <w:pPr>
        <w:jc w:val="both"/>
      </w:pPr>
    </w:p>
    <w:p w:rsidR="00A77B3E" w:rsidP="0086333F">
      <w:pPr>
        <w:jc w:val="center"/>
      </w:pPr>
      <w:r>
        <w:t>П О С Т А Н О В Л Е Н И Е</w:t>
      </w:r>
    </w:p>
    <w:p w:rsidR="00A77B3E" w:rsidP="0086333F">
      <w:pPr>
        <w:jc w:val="both"/>
      </w:pPr>
    </w:p>
    <w:p w:rsidR="00A77B3E" w:rsidP="0086333F">
      <w:pPr>
        <w:jc w:val="both"/>
      </w:pPr>
      <w:r>
        <w:t xml:space="preserve">13 июня 2019 года                                    </w:t>
      </w:r>
      <w:r>
        <w:tab/>
      </w:r>
      <w:r>
        <w:tab/>
      </w:r>
      <w:r>
        <w:tab/>
      </w:r>
      <w:r>
        <w:tab/>
        <w:t xml:space="preserve">    </w:t>
      </w:r>
      <w:r>
        <w:t>Республика Крым, пгт. Черноморское</w:t>
      </w:r>
    </w:p>
    <w:p w:rsidR="00A77B3E" w:rsidP="0086333F">
      <w:pPr>
        <w:jc w:val="both"/>
      </w:pPr>
    </w:p>
    <w:p w:rsidR="00A77B3E" w:rsidP="0086333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Халилова Р.И.</w:t>
      </w:r>
      <w:r>
        <w:t>, ПАСПОРТНЫЕ ДАННЫЕ</w:t>
      </w:r>
      <w:r>
        <w:t>, гражданина Российской Федерации, проживающего по адресу: АДРЕС</w:t>
      </w:r>
    </w:p>
    <w:p w:rsidR="00A77B3E" w:rsidP="0086333F">
      <w:pPr>
        <w:ind w:firstLine="720"/>
        <w:jc w:val="both"/>
      </w:pPr>
      <w:r>
        <w:t>о совершении административного правонарушения, предусмотрен</w:t>
      </w:r>
      <w:r>
        <w:t>ного ч.12 ст.19.5 КоАП РФ,</w:t>
      </w:r>
    </w:p>
    <w:p w:rsidR="00A77B3E" w:rsidP="0086333F">
      <w:pPr>
        <w:jc w:val="both"/>
      </w:pPr>
    </w:p>
    <w:p w:rsidR="00A77B3E" w:rsidP="0086333F">
      <w:pPr>
        <w:jc w:val="center"/>
      </w:pPr>
      <w:r>
        <w:t>У С Т А Н О В И Л:</w:t>
      </w:r>
    </w:p>
    <w:p w:rsidR="00A77B3E" w:rsidP="0086333F">
      <w:pPr>
        <w:jc w:val="both"/>
      </w:pPr>
    </w:p>
    <w:p w:rsidR="00A77B3E" w:rsidP="0086333F">
      <w:pPr>
        <w:ind w:firstLine="720"/>
        <w:jc w:val="both"/>
      </w:pPr>
      <w:r>
        <w:t>Х</w:t>
      </w:r>
      <w:r>
        <w:t>алилов Р.В.,  не выполнил в установленный срок законного предписания органа, осуществляющего федеральный государственный пожарный надзор, при следующих обстоятельствах:</w:t>
      </w:r>
    </w:p>
    <w:p w:rsidR="00A77B3E" w:rsidP="0086333F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в ходе проведения в</w:t>
      </w:r>
      <w:r>
        <w:t>неплановой выездной проверки объекта недвижимости принадлежащего гражданину Халилову Р.И.</w:t>
      </w:r>
      <w:r>
        <w:t xml:space="preserve"> по адресу: АДРЕС с</w:t>
      </w:r>
      <w:r>
        <w:t xml:space="preserve"> целью контроля за исполнением предписания НОМЕР</w:t>
      </w:r>
      <w:r>
        <w:t xml:space="preserve"> по устранению нарушений установленных требований и мероприятий в области пожарной безо</w:t>
      </w:r>
      <w:r>
        <w:t>пасности на объектах защиты и по предотвращению угрозы возникновения пожаров от ДАТА</w:t>
      </w:r>
      <w:r>
        <w:t xml:space="preserve">, выданного ОНД по Черноморскому району УНД и ПР ГУ МЧС России по Республике Крым (государственным пожарным надзором) установлено, что гражданин Халилов Р.И. не выполнил в </w:t>
      </w:r>
      <w:r>
        <w:t>срок до ДАТА</w:t>
      </w:r>
      <w:r>
        <w:t xml:space="preserve"> требования предписания НОМЕР</w:t>
      </w:r>
      <w:r>
        <w:t xml:space="preserve"> от ДАТА</w:t>
      </w:r>
      <w:r>
        <w:t xml:space="preserve">, а именно:   </w:t>
      </w:r>
    </w:p>
    <w:p w:rsidR="00A77B3E" w:rsidP="0086333F">
      <w:pPr>
        <w:ind w:firstLine="720"/>
        <w:jc w:val="both"/>
      </w:pPr>
      <w:r>
        <w:t>- не проведен монтаж и наладка автоматической пожарной сигнализации в помещениях второго этажа объекта защиты складских помещений на территории – ст.54, ч.1,7 ст.83, ст.91 «Технического регл</w:t>
      </w:r>
      <w:r>
        <w:t>амента о требованиях пожарной безопасности» №123-ФЗ от 22.07.2008 года, далее «Регламента», приложение А, п.А4, А.10 табл. А1 п.10.1.2, А.3 Свод правил 5.13130.2009;</w:t>
      </w:r>
    </w:p>
    <w:p w:rsidR="00A77B3E" w:rsidP="0086333F">
      <w:pPr>
        <w:ind w:firstLine="720"/>
        <w:jc w:val="both"/>
      </w:pPr>
      <w:r>
        <w:t>- не проведен монтаж и наладка системы оповещения и управления эвакуацией людей при пожаре</w:t>
      </w:r>
      <w:r>
        <w:t xml:space="preserve"> в помещениях второго этажа объекта защиты и складских помещений на территории – ст.54, ст.84, ст.91 «Регламента», табл.2 Свод правил 3.13130.2009;</w:t>
      </w:r>
    </w:p>
    <w:p w:rsidR="00A77B3E" w:rsidP="0086333F">
      <w:pPr>
        <w:ind w:firstLine="720"/>
        <w:jc w:val="both"/>
      </w:pPr>
      <w:r>
        <w:t xml:space="preserve">- не предоставлена исполнительная документация на автоматическую пожарную сигнализацию и систему оповещения </w:t>
      </w:r>
      <w:r>
        <w:t>управления эвакуацией людей – п.61 Правил противопожарного режима в Российской Федерации утв. Постановлением Правительства №390 от 25.04.2012 года «Правил»;</w:t>
      </w:r>
    </w:p>
    <w:p w:rsidR="00A77B3E" w:rsidP="0086333F">
      <w:pPr>
        <w:ind w:firstLine="720"/>
        <w:jc w:val="both"/>
      </w:pPr>
      <w:r>
        <w:t>- помещения объекта защиты не в полном объеме обеспечены первичными средствами пожаротушения (огнет</w:t>
      </w:r>
      <w:r>
        <w:t>ушителями) – п.70, 478, 465 Приложение №1 «Правил»;</w:t>
      </w:r>
    </w:p>
    <w:p w:rsidR="00A77B3E" w:rsidP="0086333F">
      <w:pPr>
        <w:ind w:firstLine="720"/>
        <w:jc w:val="both"/>
      </w:pPr>
      <w:r>
        <w:t xml:space="preserve">- не предоставлены документы по прохождению обучения пожарно-технического минимума ответственных за пожарную безопасность на объекте – п.3 «Правил»; </w:t>
      </w:r>
    </w:p>
    <w:p w:rsidR="00A77B3E" w:rsidP="0086333F">
      <w:pPr>
        <w:ind w:firstLine="720"/>
        <w:jc w:val="both"/>
      </w:pPr>
      <w:r>
        <w:t>- не разработана объектовая инструкция о мерах пожарно</w:t>
      </w:r>
      <w:r>
        <w:t xml:space="preserve">й безопасности, отдельно для пожароопасных помещений и с указанием ответственных лиц. Не разработана инструкция о действиях персонала по эвакуации людей при пожаре – п.2, п.12, п.460, п.461 «Правил»; </w:t>
      </w:r>
    </w:p>
    <w:p w:rsidR="00A77B3E" w:rsidP="0086333F">
      <w:pPr>
        <w:ind w:firstLine="720"/>
        <w:jc w:val="both"/>
      </w:pPr>
      <w:r>
        <w:t>- в помещениях складского назначения не установлены про</w:t>
      </w:r>
      <w:r>
        <w:t xml:space="preserve">тивопожарные двери 2 типа, отделяющие торговый зал от складских помещений с пределом огнестойкости ЕI30 – п.1 ст.52, ч.3 ст.87, ч.ч.1,2,3,13 ст.88 «Регламента», п.5.5.2 СП 4.13130.2013; </w:t>
      </w:r>
    </w:p>
    <w:p w:rsidR="00A77B3E" w:rsidP="0086333F">
      <w:pPr>
        <w:ind w:firstLine="720"/>
        <w:jc w:val="both"/>
      </w:pPr>
      <w:r>
        <w:t>- не предоставлен приказ о назначении ответственного лица за пожарную</w:t>
      </w:r>
      <w:r>
        <w:t xml:space="preserve"> безопасность – п.4 «Правил»; </w:t>
      </w:r>
    </w:p>
    <w:p w:rsidR="00A77B3E" w:rsidP="0086333F">
      <w:pPr>
        <w:ind w:firstLine="720"/>
        <w:jc w:val="both"/>
      </w:pPr>
      <w:r>
        <w:t>- на территории объекта защиты не установлен указатель местонахождения ближайших источников наружного противопожарного водоснабжения с четко нанесенными цифрами расстояния до их месторасположения, выполненных с использованием</w:t>
      </w:r>
      <w:r>
        <w:t xml:space="preserve"> светоотражающих покрытий согласно ГОСТ Р 12.4.026-2001 п.55 «Правил», п.8.6,п.9.9 СП 8.13130.2009; </w:t>
      </w:r>
    </w:p>
    <w:p w:rsidR="00A77B3E" w:rsidP="0086333F">
      <w:pPr>
        <w:ind w:firstLine="720"/>
        <w:jc w:val="both"/>
      </w:pPr>
      <w:r>
        <w:t>- не обеспечено на дверях помещений складского назначения обозначения их категорий по взрывопожарной и пожарной опасности, а также классы зоны в соответств</w:t>
      </w:r>
      <w:r>
        <w:t>ии с главами 5,7 и 8 Федерального закона «Технический регламент о требованиях пожарной безопасности» - п.20 «Правил»;</w:t>
      </w:r>
    </w:p>
    <w:p w:rsidR="00A77B3E" w:rsidP="0086333F">
      <w:pPr>
        <w:ind w:firstLine="720"/>
        <w:jc w:val="both"/>
      </w:pPr>
      <w:r>
        <w:t>- допускается использование противопожарных расстояний между зданиями для складирования оборудования и строительных материалов, а также до</w:t>
      </w:r>
      <w:r>
        <w:t>пускается расположение на расстоянии менее 15 м. от объекта защиты временных строений (складских помещений) – п.74 «Правил».</w:t>
      </w:r>
    </w:p>
    <w:p w:rsidR="00A77B3E" w:rsidP="0086333F">
      <w:pPr>
        <w:ind w:firstLine="720"/>
        <w:jc w:val="both"/>
      </w:pPr>
      <w:r>
        <w:t>Таким образом, Халилов Р.И. совершил административное правонарушение, ответственность за которое предусмотрена ч.12 ст.19.5 КоАП РФ</w:t>
      </w:r>
      <w:r>
        <w:t>.</w:t>
      </w:r>
    </w:p>
    <w:p w:rsidR="00A77B3E" w:rsidP="0086333F">
      <w:pPr>
        <w:ind w:firstLine="720"/>
        <w:jc w:val="both"/>
      </w:pPr>
      <w:r>
        <w:t>В судебное заседание Халилов Р.И. не явился, о дне, времени и месте рассмотрения дела об административном правонарушении извещен, в установленном законом порядке. В материалах дела имеется телефонограмма, согласно которой Халилов Р.И. сообщает, что с  пр</w:t>
      </w:r>
      <w:r>
        <w:t>авонарушением согласен в полном объеме, вину признает, раскаивается в содеянном, просит де</w:t>
      </w:r>
      <w:r>
        <w:t>ло рассмотреть в его отсутствие.</w:t>
      </w:r>
    </w:p>
    <w:p w:rsidR="00A77B3E" w:rsidP="0086333F">
      <w:pPr>
        <w:ind w:firstLine="720"/>
        <w:jc w:val="both"/>
      </w:pPr>
      <w:r>
        <w:t>Согласно ст.25.1 КоАП РФ, дело об административном правонарушении может быть рассмотрено в отсутствие лица, в отношении которого вед</w:t>
      </w:r>
      <w:r>
        <w:t>ется производство об административном правонарушении в случаях, если имеются данные о надлежащем его извещении о времени и месте рассмотрения дела и если от него не поступило ходатайство об отложении рассмотрения.</w:t>
      </w:r>
    </w:p>
    <w:p w:rsidR="00A77B3E" w:rsidP="0086333F">
      <w:pPr>
        <w:ind w:firstLine="720"/>
        <w:jc w:val="both"/>
      </w:pPr>
      <w:r>
        <w:t>Принимая во внимание указанные обстоятельс</w:t>
      </w:r>
      <w:r>
        <w:t xml:space="preserve">тва, в соответствии с пунктом 4 части 1 статьи 29.7 КоАП РФ, суд рассматривает дело без участия лица, привлекаемого к административной ответственности. </w:t>
      </w:r>
    </w:p>
    <w:p w:rsidR="00A77B3E" w:rsidP="0086333F">
      <w:pPr>
        <w:ind w:firstLine="720"/>
        <w:jc w:val="both"/>
      </w:pPr>
      <w:r>
        <w:t xml:space="preserve">В соответствии со   ст. 2.1   КоАП    РФ   административным правонарушением признается противоправное, </w:t>
      </w:r>
      <w: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6333F">
      <w:pPr>
        <w:ind w:firstLine="720"/>
        <w:jc w:val="both"/>
      </w:pPr>
      <w:r>
        <w:t xml:space="preserve">Факт совершения Халиловым Р.И. </w:t>
      </w:r>
      <w:r>
        <w:t>административного правонарушения подтверждается:</w:t>
      </w:r>
    </w:p>
    <w:p w:rsidR="00A77B3E" w:rsidP="0086333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часов в ходе проведения внеплановой выездной проверки объекта недвижимости принадлежащего гражданину Халил</w:t>
      </w:r>
      <w:r>
        <w:t>ову Р.И.</w:t>
      </w:r>
      <w:r>
        <w:t xml:space="preserve"> по адресу: АДРЕС с</w:t>
      </w:r>
      <w:r>
        <w:t xml:space="preserve"> целью контроля за исполнением предписания НОМЕР</w:t>
      </w:r>
      <w: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пожаров от ДАТА</w:t>
      </w:r>
      <w:r>
        <w:t>, выданного ОНД по Черноморскому району УНД и ПР ГУ МЧС России по Республике Крым (государственным пожарным надзором) установлено, что гражданин Халилов Р.И. не выполнил в срок до ДАТА</w:t>
      </w:r>
      <w:r>
        <w:t xml:space="preserve"> требования предписания НОМЕР</w:t>
      </w:r>
      <w:r>
        <w:t xml:space="preserve"> от ДАТА</w:t>
      </w:r>
      <w:r>
        <w:t>, а именно: не проведен монтаж</w:t>
      </w:r>
      <w:r>
        <w:t xml:space="preserve"> и наладка автоматической пожарной сигнализации в помещениях второго этажа объекта защиты складских помещений на территории – ст.54, ч.1,7 ст.83, ст.91 «Технического регламента о требованиях пожарной безопасности» №123-ФЗ от 22.07.2008 года, далее «Регламе</w:t>
      </w:r>
      <w:r>
        <w:t xml:space="preserve">нта», приложение А, п.А4, А.10 табл. А1 п.10.1.2, А.3 Свод правил 5.13130.2009; не проведен монтаж и наладка системы оповещения и управления эвакуацией людей при пожаре в помещениях второго этажа объекта защиты и складских помещений на территории – ст.54, </w:t>
      </w:r>
      <w:r>
        <w:t>ст.84, ст.91 «Регламента», табл.2 Свод правил 3.13130.2009: не предоставлена исполнительная документация на автоматическую пожарную сигнализацию и систему оповещения управления эвакуацией людей – п.61 Правил противопожарного режима в Российской Федерации у</w:t>
      </w:r>
      <w:r>
        <w:t xml:space="preserve">тв. Постановлением Правительства №390 от 25.04.2012 года «Правил»; помещения </w:t>
      </w:r>
      <w:r>
        <w:t>объекта защиты не в полном объеме обеспечены первичными средствами пожаротушения (огнетушителями) – п.70, 478, 465 Приложение №1 «Правил»; не предоставлены документы по прохождени</w:t>
      </w:r>
      <w:r>
        <w:t>ю обучения пожарно-технического минимума ответственных за пожарную безопасность на объекте – п.3 «Правил»; не разработана объектовая инструкция о мерах пожарной безопасности, отдельно для пожароопасных помещений и с указанием ответственных лиц. Не разработ</w:t>
      </w:r>
      <w:r>
        <w:t>ана инструкция о действиях персонала по эвакуации людей при пожаре – п.2, п.12, п.460, п.461 «Правил»; в помещениях складского назначения не установлены противопожарные двери 2 типа, отделяющие торговый зал от складских помещений с пределом огнестойкости Е</w:t>
      </w:r>
      <w:r>
        <w:t>I30 – п.1 ст.52, ч.3 ст.87, ч.ч.1,2,3,13 ст.88 «Регламента», п.5.5.2 СП 4.13130.2013; не предоставлен приказ о назначении ответственного лица за пожарную безопасность – п.4 «Правил»; на территории объекта защиты не установлен указатель местонахождения ближ</w:t>
      </w:r>
      <w:r>
        <w:t>айших источников 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ГОСТ Р 12.4.026-2001 п.55 «Правил», п.8.6,п.9.9 СП 8.13130.2009; не обе</w:t>
      </w:r>
      <w:r>
        <w:t>спечено на дверях помещений складского назначения обозначения их категорий по взрывопожарной и пожарной опасности, а также классы зоны в соответствии с главами 5,7 и 8 Федерального закона «Технический регламент о требованиях пожарной безопасности» - п.20 «</w:t>
      </w:r>
      <w:r>
        <w:t>Правил»; допускается использование противопожарных расстояний между зданиями для складирования оборудования и строительных материалов, а также допускается расположение на расстоянии менее 15 м. от объекта защиты временных строений (складских помещений) – п</w:t>
      </w:r>
      <w:r>
        <w:t>.74 «Правил» (л.д.2-3);</w:t>
      </w:r>
    </w:p>
    <w:p w:rsidR="00A77B3E" w:rsidP="0086333F">
      <w:pPr>
        <w:ind w:firstLine="720"/>
        <w:jc w:val="both"/>
      </w:pPr>
      <w:r>
        <w:t>- актом проверки органом государственного контроля (надзора) объекта защиты, собственником которого является гражданин, не являющийся индивидуальным предпринимателем НОМЕР</w:t>
      </w:r>
      <w:r>
        <w:t xml:space="preserve"> от ДАТА</w:t>
      </w:r>
      <w:r>
        <w:t xml:space="preserve"> (л.д.4-5);</w:t>
      </w:r>
    </w:p>
    <w:p w:rsidR="00A77B3E" w:rsidP="0086333F">
      <w:pPr>
        <w:ind w:firstLine="720"/>
        <w:jc w:val="both"/>
      </w:pPr>
      <w:r>
        <w:t>- фото-таблицей выявленных нарушений требов</w:t>
      </w:r>
      <w:r>
        <w:t>аний пожарной безопасности при проведении проверки объекта недвижимости гр. Халилова Р.И., по адресу: АДРЕС</w:t>
      </w:r>
      <w:r>
        <w:t xml:space="preserve"> (л.д.6-7);</w:t>
      </w:r>
    </w:p>
    <w:p w:rsidR="00A77B3E" w:rsidP="0086333F">
      <w:pPr>
        <w:ind w:firstLine="720"/>
        <w:jc w:val="both"/>
      </w:pPr>
      <w:r>
        <w:t>- копией предписания об устранении нарушений требований пожарной безопасности, о проведении мероприятия по обеспечению пожарной безопасно</w:t>
      </w:r>
      <w:r>
        <w:t>сти на объектах зашиты и по предотвращению угрозы возникновения пожара НОМЕР</w:t>
      </w:r>
      <w:r>
        <w:t xml:space="preserve"> от ДАТА</w:t>
      </w:r>
      <w:r>
        <w:t xml:space="preserve"> (л.д.8-9);</w:t>
      </w:r>
    </w:p>
    <w:p w:rsidR="00A77B3E" w:rsidP="0086333F">
      <w:pPr>
        <w:ind w:firstLine="720"/>
        <w:jc w:val="both"/>
      </w:pPr>
      <w:r>
        <w:t>- актом проверки органом государственного контроля (надзора) объекта защиты, собственником которого является гражданин, не являющийся индивидуальным предприн</w:t>
      </w:r>
      <w:r>
        <w:t>имателем НОМЕР</w:t>
      </w:r>
      <w:r>
        <w:t xml:space="preserve"> от ДАТА (л.д.10-11);</w:t>
      </w:r>
    </w:p>
    <w:p w:rsidR="00A77B3E" w:rsidP="0086333F">
      <w:pPr>
        <w:ind w:firstLine="720"/>
        <w:jc w:val="both"/>
      </w:pPr>
      <w:r>
        <w:t>- копией Выписки из Единого государственного реестра недвижимости об основных характеристиках и зарегистрированных правах на объект недвижимости (л.д.13);</w:t>
      </w:r>
    </w:p>
    <w:p w:rsidR="00A77B3E" w:rsidP="0086333F">
      <w:pPr>
        <w:ind w:firstLine="720"/>
        <w:jc w:val="both"/>
      </w:pPr>
      <w:r>
        <w:t>- копией договора аренды нежилого помещения от ДАТА</w:t>
      </w:r>
      <w:r>
        <w:t xml:space="preserve"> (л.д.14-15).</w:t>
      </w:r>
    </w:p>
    <w:p w:rsidR="00A77B3E" w:rsidP="0086333F">
      <w:pPr>
        <w:ind w:firstLine="720"/>
        <w:jc w:val="both"/>
      </w:pPr>
      <w:r>
        <w:t>О</w:t>
      </w:r>
      <w:r>
        <w:t>снований не доверять представленным доказательствам не имеется, поскольку они последовательны, логичны и не противоречат друг другу. Существенных нарушений действующего законодательства при их составлении не допущено.</w:t>
      </w:r>
      <w:r>
        <w:tab/>
      </w:r>
    </w:p>
    <w:p w:rsidR="00A77B3E" w:rsidP="0086333F">
      <w:pPr>
        <w:jc w:val="both"/>
      </w:pPr>
      <w:r>
        <w:t xml:space="preserve"> </w:t>
      </w:r>
      <w:r>
        <w:tab/>
        <w:t>Анализируя представленные по делу д</w:t>
      </w:r>
      <w:r>
        <w:t xml:space="preserve">оказательства, мировой судья пришел к выводу о доказанности вины Халилова Р.И. в совершении административного правонарушения, его действия правильно квалифицированы по ч.12 ст. 19.5 КоАП РФ.  </w:t>
      </w:r>
    </w:p>
    <w:p w:rsidR="00A77B3E" w:rsidP="0086333F">
      <w:pPr>
        <w:jc w:val="both"/>
      </w:pPr>
      <w:r>
        <w:t xml:space="preserve">          В соответствии с ч.12 ст.19.5  КоАП РФ, невыполнение </w:t>
      </w:r>
      <w:r>
        <w:t>в установленный срок законного предписания органа, осуществляющего федеральный государственный надзор, влечет наложение административного штрафа на граждан в размере от одной тысячи пятисот до двух тысяч рублей; на должностных лиц – от трех тысяч до четыре</w:t>
      </w:r>
      <w:r>
        <w:t>х тысяч рублей; на юридических лиц – от семидесяти тысяч до восьмидесяти тысяч рублей.</w:t>
      </w:r>
    </w:p>
    <w:p w:rsidR="00A77B3E" w:rsidP="0086333F">
      <w:pPr>
        <w:jc w:val="both"/>
      </w:pPr>
      <w:r>
        <w:tab/>
        <w:t xml:space="preserve">При назначении наказания, согласно ст. 4.1 КоАП РФ мировой судья учитывает характер совершенного административного правонарушения, имущественное и финансовое положение </w:t>
      </w:r>
      <w:r>
        <w:t>должностного лица,  обстоятельства, смягчающие и отягчающие административную ответственность.</w:t>
      </w:r>
    </w:p>
    <w:p w:rsidR="00A77B3E" w:rsidP="0086333F">
      <w:pPr>
        <w:jc w:val="both"/>
      </w:pPr>
      <w:r>
        <w:tab/>
        <w:t>С учетом изложенного, суд считает возможным назначить Халилову Р.И. наказание в виде административного штрафа в минимальном размере в пределах санкции статьи.</w:t>
      </w:r>
    </w:p>
    <w:p w:rsidR="00A77B3E" w:rsidP="0086333F">
      <w:pPr>
        <w:jc w:val="both"/>
      </w:pPr>
      <w:r>
        <w:t>Ру</w:t>
      </w:r>
      <w:r>
        <w:t>ководствуясь ч.12 ст.19.5, ст. 29.10, Кодекса РФ об административных правонарушениях, мировой судья,</w:t>
      </w:r>
    </w:p>
    <w:p w:rsidR="00A77B3E" w:rsidP="0086333F">
      <w:pPr>
        <w:jc w:val="both"/>
      </w:pPr>
    </w:p>
    <w:p w:rsidR="00A77B3E" w:rsidP="0086333F">
      <w:pPr>
        <w:jc w:val="center"/>
      </w:pPr>
      <w:r>
        <w:t>ПОСТАНОВИЛ:</w:t>
      </w:r>
    </w:p>
    <w:p w:rsidR="00A77B3E" w:rsidP="0086333F">
      <w:pPr>
        <w:jc w:val="both"/>
      </w:pPr>
    </w:p>
    <w:p w:rsidR="00A77B3E" w:rsidP="0086333F">
      <w:pPr>
        <w:ind w:firstLine="720"/>
        <w:jc w:val="both"/>
      </w:pPr>
      <w:r>
        <w:t>Халилова Р.И.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ч.12 ст.19.5 </w:t>
      </w:r>
      <w:r>
        <w:t>КоАП РФ и подвергнуть административному наказанию в виде административного штрафа в размере 1500 (одной тысячи пятьсот) рублей.</w:t>
      </w:r>
    </w:p>
    <w:p w:rsidR="00A77B3E" w:rsidP="0086333F">
      <w:pPr>
        <w:ind w:firstLine="720"/>
        <w:jc w:val="both"/>
      </w:pPr>
      <w:r>
        <w:t>Реквизиты для уплаты штрафа: УФК по Республике Крым (ГУ МЧС России по Республике Крым) в Отделении Республика Крым г. Симферопол</w:t>
      </w:r>
      <w:r>
        <w:t>ь, р/счет № 40101810335100010001, БИК – 043510001, Код бюджетной классификации – 17711607000016000140, ОКТМО 35656401; ИНН 7702835821; КПП -910201001, постановление №5-182/93/2019.</w:t>
      </w:r>
    </w:p>
    <w:p w:rsidR="00A77B3E" w:rsidP="0086333F">
      <w:pPr>
        <w:ind w:firstLine="720"/>
        <w:jc w:val="both"/>
      </w:pPr>
      <w:r>
        <w:t>Разъяснить, что в соответствии со ст. 32.2 КоАП РФ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86333F">
      <w:pPr>
        <w:jc w:val="both"/>
      </w:pPr>
      <w:r>
        <w:tab/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</w:t>
      </w:r>
      <w:r>
        <w:t>документ подтверждающий  исполнение судебного постановления.</w:t>
      </w:r>
    </w:p>
    <w:p w:rsidR="00A77B3E" w:rsidP="0086333F">
      <w:pPr>
        <w:ind w:firstLine="720"/>
        <w:jc w:val="both"/>
      </w:pPr>
      <w:r>
        <w:t>Разъяснить Халилову Р.И.,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86333F">
      <w:pPr>
        <w:jc w:val="both"/>
      </w:pPr>
      <w:r>
        <w:tab/>
        <w:t xml:space="preserve">Постановление может </w:t>
      </w:r>
      <w:r>
        <w:t>быть обжаловано в Черноморский районный суд Республики Крым через судебный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6333F">
      <w:pPr>
        <w:jc w:val="both"/>
      </w:pPr>
    </w:p>
    <w:p w:rsidR="00A77B3E" w:rsidP="0086333F">
      <w:pPr>
        <w:jc w:val="both"/>
      </w:pPr>
    </w:p>
    <w:p w:rsidR="00A77B3E" w:rsidP="0086333F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</w:t>
      </w:r>
      <w:r>
        <w:t>подпись</w:t>
      </w:r>
      <w:r>
        <w:tab/>
      </w:r>
      <w:r>
        <w:tab/>
      </w:r>
      <w:r>
        <w:tab/>
        <w:t xml:space="preserve">   </w:t>
      </w:r>
      <w:r>
        <w:tab/>
        <w:t xml:space="preserve"> </w:t>
      </w:r>
      <w:r>
        <w:tab/>
      </w:r>
      <w:r>
        <w:t>И.В. Солодченко</w:t>
      </w:r>
    </w:p>
    <w:p w:rsidR="0086333F" w:rsidP="0086333F">
      <w:pPr>
        <w:jc w:val="both"/>
      </w:pPr>
    </w:p>
    <w:p w:rsidR="0086333F" w:rsidP="0086333F">
      <w:pPr>
        <w:jc w:val="both"/>
      </w:pPr>
      <w:r>
        <w:t>Согласовано.</w:t>
      </w:r>
    </w:p>
    <w:p w:rsidR="0086333F" w:rsidP="0086333F">
      <w:pPr>
        <w:jc w:val="both"/>
      </w:pPr>
    </w:p>
    <w:p w:rsidR="0086333F" w:rsidP="0086333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86333F">
      <w:pPr>
        <w:jc w:val="both"/>
      </w:pPr>
    </w:p>
    <w:p w:rsidR="00A77B3E" w:rsidP="0086333F">
      <w:pPr>
        <w:jc w:val="both"/>
      </w:pPr>
    </w:p>
    <w:p w:rsidR="00A77B3E" w:rsidP="0086333F">
      <w:pPr>
        <w:jc w:val="both"/>
      </w:pPr>
    </w:p>
    <w:p w:rsidR="00A77B3E" w:rsidP="0086333F">
      <w:pPr>
        <w:jc w:val="both"/>
      </w:pPr>
    </w:p>
    <w:p w:rsidR="00A77B3E" w:rsidP="0086333F">
      <w:pPr>
        <w:jc w:val="both"/>
      </w:pPr>
    </w:p>
    <w:p w:rsidR="00A77B3E" w:rsidP="0086333F">
      <w:pPr>
        <w:jc w:val="both"/>
      </w:pPr>
    </w:p>
    <w:sectPr w:rsidSect="0086333F">
      <w:pgSz w:w="12240" w:h="15840"/>
      <w:pgMar w:top="1440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23F"/>
    <w:rsid w:val="0086333F"/>
    <w:rsid w:val="00A77B3E"/>
    <w:rsid w:val="00D50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2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