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1A79AA">
      <w:pPr>
        <w:ind w:left="-1134" w:right="-999"/>
        <w:jc w:val="right"/>
      </w:pPr>
      <w:r>
        <w:t>Дело № 5-399/93/2018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center"/>
      </w:pPr>
      <w:r>
        <w:t>П О С Т А Н О В Л Е Н И Е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center"/>
      </w:pPr>
      <w:r>
        <w:t xml:space="preserve">19 ноября 2018 года                                                           </w:t>
      </w:r>
      <w:r>
        <w:t xml:space="preserve"> пгт. Черноморское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</w:t>
      </w:r>
      <w:r>
        <w:t>в отношении главного бухгалтера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Татьяны Викторовны, паспортные данные, зарегистрирована и проживающая по адресу: адрес,</w:t>
      </w:r>
    </w:p>
    <w:p w:rsidR="00A77B3E" w:rsidP="001A79AA">
      <w:pPr>
        <w:ind w:left="-1134" w:right="-999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center"/>
      </w:pPr>
      <w:r>
        <w:t>У С Т А Н О В И Л: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  <w:r>
        <w:t xml:space="preserve"> </w:t>
      </w:r>
      <w:r>
        <w:tab/>
        <w:t>04.05</w:t>
      </w:r>
      <w:r>
        <w:t>.2018г. по адресу: адрес, главным бухгалтером МБОУ «</w:t>
      </w:r>
      <w:r>
        <w:t>Далековская</w:t>
      </w:r>
      <w:r>
        <w:t xml:space="preserve"> средняя школа», совершенно нарушение п. 7 ст. 431 НК РФ, законодательства о налогах и сборах, в части непредставления в установленный срок налоговой декларации по налогу на имущество организац</w:t>
      </w:r>
      <w:r>
        <w:t xml:space="preserve">ии за 3 месяца 2018 года, в срок не позднее 03.05.2018 года, в результате чего допущено нарушением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</w:t>
      </w:r>
      <w:r>
        <w:t xml:space="preserve">ам) в налоговый орган по месту учета. </w:t>
      </w:r>
    </w:p>
    <w:p w:rsidR="00A77B3E" w:rsidP="001A79AA">
      <w:pPr>
        <w:ind w:left="-1134" w:right="-999"/>
        <w:jc w:val="both"/>
      </w:pPr>
      <w:r>
        <w:tab/>
        <w:t>Согласно п.1 ст.389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 по местонахождению</w:t>
      </w:r>
      <w:r>
        <w:t xml:space="preserve">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</w:t>
      </w:r>
      <w:r>
        <w:t xml:space="preserve">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</w:t>
      </w:r>
    </w:p>
    <w:p w:rsidR="00A77B3E" w:rsidP="001A79AA">
      <w:pPr>
        <w:ind w:left="-1134" w:right="-999"/>
        <w:jc w:val="both"/>
      </w:pPr>
      <w:r>
        <w:tab/>
        <w:t>Согласно п.2 ст. 379 Налогового кодекса Российской Федерации, с. 3 Закона Республик</w:t>
      </w:r>
      <w:r>
        <w:t xml:space="preserve">и Крым от 19 ноября 2014 года №7-ЗРК/2014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1A79AA">
      <w:pPr>
        <w:ind w:left="-1134" w:right="-999"/>
        <w:jc w:val="both"/>
      </w:pPr>
      <w:r>
        <w:tab/>
        <w:t>Согласно п. 2 ст. 386 Налогового коде</w:t>
      </w:r>
      <w:r>
        <w:t xml:space="preserve">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 </w:t>
      </w:r>
    </w:p>
    <w:p w:rsidR="00A77B3E" w:rsidP="001A79AA">
      <w:pPr>
        <w:ind w:left="-1134" w:right="-999"/>
        <w:jc w:val="both"/>
      </w:pPr>
      <w:r>
        <w:tab/>
        <w:t xml:space="preserve"> </w:t>
      </w:r>
    </w:p>
    <w:p w:rsidR="00A77B3E" w:rsidP="001A79AA">
      <w:pPr>
        <w:ind w:left="-1134" w:right="-999"/>
        <w:jc w:val="both"/>
      </w:pPr>
      <w:r>
        <w:t xml:space="preserve">         Фактически налоговая декларация по налогу на имущест</w:t>
      </w:r>
      <w:r>
        <w:t>во организаций за 3 месяца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Татьяной Викторовной представлен  с нарушением сроков представления 31.08.2018 года, предельны срок представления которого не позднее 03 мая 2018 года (включительно) в э</w:t>
      </w:r>
      <w:r>
        <w:t xml:space="preserve">лектронном виде по телекоммуникационным каналам связи. </w:t>
      </w:r>
    </w:p>
    <w:p w:rsidR="00A77B3E" w:rsidP="001A79AA">
      <w:pPr>
        <w:ind w:left="-1134" w:right="-999"/>
        <w:jc w:val="both"/>
      </w:pPr>
      <w:r>
        <w:t>В судебном заседании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 вину в совершении административного правонарушения признал в полном объеме, в содеянном раскаялась. </w:t>
      </w:r>
    </w:p>
    <w:p w:rsidR="00A77B3E" w:rsidP="001A79AA">
      <w:pPr>
        <w:ind w:left="-1134" w:right="-999"/>
        <w:jc w:val="both"/>
      </w:pPr>
      <w:r>
        <w:t xml:space="preserve">         В соот</w:t>
      </w:r>
      <w:r>
        <w:t xml:space="preserve">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>
        <w:t>рушениях установлена административная ответственность.</w:t>
      </w:r>
    </w:p>
    <w:p w:rsidR="00A77B3E" w:rsidP="001A79AA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A79AA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</w:t>
      </w:r>
      <w: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t>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A79AA">
      <w:pPr>
        <w:ind w:left="-1134" w:right="-999"/>
        <w:jc w:val="both"/>
      </w:pPr>
      <w:r>
        <w:t xml:space="preserve">         В соответствии </w:t>
      </w:r>
      <w:r>
        <w:t xml:space="preserve">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</w:t>
      </w:r>
      <w:r>
        <w:t>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A79AA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</w:t>
      </w:r>
      <w:r>
        <w:t>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</w:t>
      </w:r>
      <w:r>
        <w:t>и административно-хозяйственные функции в организациях, в данном случае –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</w:t>
      </w:r>
    </w:p>
    <w:p w:rsidR="00A77B3E" w:rsidP="001A79AA">
      <w:pPr>
        <w:ind w:left="-1134" w:right="-999"/>
        <w:jc w:val="both"/>
      </w:pPr>
      <w:r>
        <w:t xml:space="preserve">Факт совершения </w:t>
      </w:r>
      <w:r>
        <w:t>Будзак</w:t>
      </w:r>
      <w:r>
        <w:t xml:space="preserve"> Т.В. административного правонарушения подтверждается:</w:t>
      </w:r>
    </w:p>
    <w:p w:rsidR="00A77B3E" w:rsidP="001A79AA">
      <w:pPr>
        <w:ind w:left="-1134" w:right="-999"/>
        <w:jc w:val="both"/>
      </w:pPr>
      <w:r>
        <w:t>- протоколом об административном правонару</w:t>
      </w:r>
      <w:r>
        <w:t>шении № 3855 от  29.10.2018 года (л.д.3-5);</w:t>
      </w:r>
    </w:p>
    <w:p w:rsidR="00A77B3E" w:rsidP="001A79AA">
      <w:pPr>
        <w:ind w:left="-1134" w:right="-999"/>
        <w:jc w:val="both"/>
      </w:pPr>
      <w:r>
        <w:t>- выпиской из Единого государственного реестра юридических лиц (л.д.6-9);</w:t>
      </w:r>
    </w:p>
    <w:p w:rsidR="00A77B3E" w:rsidP="001A79AA">
      <w:pPr>
        <w:ind w:left="-1134" w:right="-999"/>
        <w:jc w:val="both"/>
      </w:pPr>
      <w:r>
        <w:t>-копией квитанцией о приеме налоговой декларации (расчета) в электронном виде (л.д.10);</w:t>
      </w:r>
    </w:p>
    <w:p w:rsidR="00A77B3E" w:rsidP="001A79AA">
      <w:pPr>
        <w:ind w:left="-1134" w:right="-999"/>
        <w:jc w:val="both"/>
      </w:pPr>
      <w:r>
        <w:t>-подтверждением даты отправки (л.д.11);</w:t>
      </w:r>
    </w:p>
    <w:p w:rsidR="00A77B3E" w:rsidP="001A79AA">
      <w:pPr>
        <w:ind w:left="-1134" w:right="-999"/>
        <w:jc w:val="both"/>
      </w:pPr>
      <w:r>
        <w:t xml:space="preserve">-копией </w:t>
      </w:r>
      <w:r>
        <w:t>приказа о приеме работника на работу №11-к от 02.02.2018 года (л.д.12).</w:t>
      </w:r>
    </w:p>
    <w:p w:rsidR="00A77B3E" w:rsidP="001A79AA">
      <w:pPr>
        <w:ind w:left="-1134" w:right="-999"/>
        <w:jc w:val="both"/>
      </w:pPr>
      <w:r>
        <w:t xml:space="preserve">       Оснований не доверять, находящимся в материалах дела, доказательствам у суда не имеется. </w:t>
      </w:r>
    </w:p>
    <w:p w:rsidR="00A77B3E" w:rsidP="001A79AA">
      <w:pPr>
        <w:ind w:left="-1134" w:right="-999"/>
        <w:jc w:val="both"/>
      </w:pPr>
      <w:r>
        <w:t xml:space="preserve">      Совокупность представленных доказательств, соответствующих требованиям </w:t>
      </w:r>
      <w:r>
        <w:t>относимост</w:t>
      </w:r>
      <w:r>
        <w:t>и</w:t>
      </w:r>
      <w:r>
        <w:t xml:space="preserve">, допустимости и достаточности, подтверждает наличие вины </w:t>
      </w:r>
      <w:r>
        <w:t>Будзак</w:t>
      </w:r>
      <w:r>
        <w:t xml:space="preserve"> Т.В. в совершении правонарушения.</w:t>
      </w:r>
    </w:p>
    <w:p w:rsidR="00A77B3E" w:rsidP="001A79AA">
      <w:pPr>
        <w:ind w:left="-1134" w:right="-999"/>
        <w:jc w:val="both"/>
      </w:pPr>
      <w:r>
        <w:t xml:space="preserve">       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</w:t>
      </w:r>
      <w:r>
        <w:t xml:space="preserve">еянном. Отягчающих обстоятельств судом не установлено.  </w:t>
      </w:r>
    </w:p>
    <w:p w:rsidR="00A77B3E" w:rsidP="001A79AA">
      <w:pPr>
        <w:ind w:left="-1134" w:right="-999"/>
        <w:jc w:val="both"/>
      </w:pPr>
      <w:r>
        <w:t xml:space="preserve">      За совершенное </w:t>
      </w:r>
      <w:r>
        <w:t>Будзак</w:t>
      </w:r>
      <w:r>
        <w:t xml:space="preserve"> Т.В.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</w:t>
      </w:r>
      <w:r>
        <w:t xml:space="preserve">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A79AA">
      <w:pPr>
        <w:ind w:left="-1134" w:right="-999"/>
        <w:jc w:val="both"/>
      </w:pPr>
      <w:r>
        <w:t xml:space="preserve">       Оценивая в совокупности, исс</w:t>
      </w:r>
      <w:r>
        <w:t xml:space="preserve">ледованные по делу доказательства,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1A79AA">
      <w:pPr>
        <w:ind w:left="-1134" w:right="-999"/>
        <w:jc w:val="both"/>
      </w:pPr>
      <w:r>
        <w:t xml:space="preserve">        С учетом изложенного, мировой судья считает</w:t>
      </w:r>
      <w:r>
        <w:t xml:space="preserve"> возможным назначить </w:t>
      </w:r>
      <w:r>
        <w:t>Будзак</w:t>
      </w:r>
      <w:r>
        <w:t xml:space="preserve"> Т.В.  наказание в виде административного штрафа в пределах санкции статьи.</w:t>
      </w:r>
    </w:p>
    <w:p w:rsidR="00A77B3E" w:rsidP="001A79AA">
      <w:pPr>
        <w:ind w:left="-1134" w:right="-999"/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1A79AA">
      <w:pPr>
        <w:ind w:left="-1134" w:right="-999"/>
        <w:jc w:val="both"/>
      </w:pPr>
      <w:r>
        <w:t xml:space="preserve">  </w:t>
      </w:r>
    </w:p>
    <w:p w:rsidR="00A77B3E" w:rsidP="001A79AA">
      <w:pPr>
        <w:ind w:left="-1134" w:right="-999"/>
        <w:jc w:val="center"/>
      </w:pPr>
      <w:r>
        <w:t>ПОСТАНОВИЛ: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  <w:r>
        <w:t xml:space="preserve"> </w:t>
      </w:r>
      <w:r>
        <w:tab/>
        <w:t>Должностное лицо – главного бух</w:t>
      </w:r>
      <w:r>
        <w:t>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Татьяну Викторовну,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</w:t>
      </w:r>
      <w:r>
        <w:t>фа в доход государства в размере 300 (триста)  рублей.</w:t>
      </w:r>
    </w:p>
    <w:p w:rsidR="00A77B3E" w:rsidP="001A79AA">
      <w:pPr>
        <w:ind w:left="-1134" w:right="-999"/>
        <w:jc w:val="both"/>
      </w:pPr>
      <w:r>
        <w:tab/>
        <w:t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</w:t>
      </w:r>
      <w:r>
        <w:t xml:space="preserve">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5-399/93/2018.</w:t>
      </w:r>
    </w:p>
    <w:p w:rsidR="00A77B3E" w:rsidP="001A79AA">
      <w:pPr>
        <w:ind w:left="-1134" w:right="-999"/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1A79AA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1A79AA">
      <w:pPr>
        <w:ind w:left="-1134" w:right="-999"/>
        <w:jc w:val="both"/>
      </w:pPr>
      <w:r>
        <w:t xml:space="preserve">Разъяснить </w:t>
      </w:r>
      <w:r>
        <w:t>Будзак</w:t>
      </w:r>
      <w:r>
        <w:t xml:space="preserve"> Т.В., 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A79AA">
      <w:pPr>
        <w:ind w:left="-1134" w:right="-999"/>
        <w:jc w:val="both"/>
      </w:pPr>
      <w:r>
        <w:t xml:space="preserve">       Постановление может быть обжаловано в Чер</w:t>
      </w:r>
      <w:r>
        <w:t>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Солодченко И.В.</w:t>
      </w:r>
    </w:p>
    <w:p w:rsidR="001A79AA" w:rsidP="001A79AA">
      <w:pPr>
        <w:ind w:left="-851" w:right="-999" w:firstLine="851"/>
        <w:jc w:val="both"/>
      </w:pPr>
      <w:r>
        <w:t>Согласовано</w:t>
      </w:r>
    </w:p>
    <w:p w:rsidR="001A79AA" w:rsidP="001A79AA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1A79AA" w:rsidP="001A79AA">
      <w:pPr>
        <w:ind w:left="-1134" w:right="-999"/>
        <w:jc w:val="center"/>
      </w:pPr>
    </w:p>
    <w:p w:rsidR="00A77B3E" w:rsidP="001A79AA">
      <w:pPr>
        <w:ind w:left="-1134" w:right="-999"/>
        <w:jc w:val="both"/>
      </w:pPr>
      <w:r>
        <w:tab/>
      </w: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p w:rsidR="00A77B3E" w:rsidP="001A79AA">
      <w:pPr>
        <w:ind w:left="-1134" w:right="-999"/>
        <w:jc w:val="both"/>
      </w:pPr>
    </w:p>
    <w:sectPr w:rsidSect="004A33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3FD"/>
    <w:rsid w:val="001A79AA"/>
    <w:rsid w:val="004A33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3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