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60F" w:rsidRPr="00DA45A6" w:rsidP="003F660F">
      <w:pPr>
        <w:pStyle w:val="Title"/>
        <w:ind w:firstLine="567"/>
        <w:jc w:val="right"/>
        <w:rPr>
          <w:b w:val="0"/>
          <w:sz w:val="24"/>
          <w:szCs w:val="24"/>
        </w:rPr>
      </w:pPr>
      <w:r w:rsidRPr="00DA45A6">
        <w:rPr>
          <w:b w:val="0"/>
          <w:sz w:val="24"/>
          <w:szCs w:val="24"/>
        </w:rPr>
        <w:t>Дело № 5-95-6</w:t>
      </w:r>
      <w:r>
        <w:rPr>
          <w:b w:val="0"/>
          <w:sz w:val="24"/>
          <w:szCs w:val="24"/>
        </w:rPr>
        <w:t>1</w:t>
      </w:r>
      <w:r w:rsidRPr="00DA45A6">
        <w:rPr>
          <w:b w:val="0"/>
          <w:sz w:val="24"/>
          <w:szCs w:val="24"/>
        </w:rPr>
        <w:t>/2023</w:t>
      </w:r>
    </w:p>
    <w:p w:rsidR="003F660F" w:rsidRPr="00DA45A6" w:rsidP="003F660F">
      <w:pPr>
        <w:pStyle w:val="Title"/>
        <w:ind w:firstLine="567"/>
        <w:jc w:val="right"/>
        <w:rPr>
          <w:b w:val="0"/>
          <w:sz w:val="24"/>
          <w:szCs w:val="24"/>
        </w:rPr>
      </w:pPr>
      <w:r w:rsidRPr="00DA45A6">
        <w:rPr>
          <w:b w:val="0"/>
          <w:sz w:val="24"/>
          <w:szCs w:val="24"/>
        </w:rPr>
        <w:t>91</w:t>
      </w:r>
      <w:r w:rsidRPr="00DA45A6">
        <w:rPr>
          <w:b w:val="0"/>
          <w:sz w:val="24"/>
          <w:szCs w:val="24"/>
          <w:lang w:val="en-US"/>
        </w:rPr>
        <w:t>MS</w:t>
      </w:r>
      <w:r w:rsidRPr="00DA45A6">
        <w:rPr>
          <w:b w:val="0"/>
          <w:sz w:val="24"/>
          <w:szCs w:val="24"/>
        </w:rPr>
        <w:t>0095-01-2023-</w:t>
      </w:r>
      <w:r>
        <w:rPr>
          <w:b w:val="0"/>
          <w:sz w:val="24"/>
          <w:szCs w:val="24"/>
        </w:rPr>
        <w:t>002355-56</w:t>
      </w:r>
    </w:p>
    <w:p w:rsidR="003F660F" w:rsidRPr="00DA45A6" w:rsidP="003F660F">
      <w:pPr>
        <w:pStyle w:val="Title"/>
        <w:ind w:firstLine="567"/>
        <w:rPr>
          <w:b w:val="0"/>
          <w:sz w:val="24"/>
          <w:szCs w:val="24"/>
        </w:rPr>
      </w:pPr>
    </w:p>
    <w:p w:rsidR="003F660F" w:rsidRPr="00DA45A6" w:rsidP="003F660F">
      <w:pPr>
        <w:pStyle w:val="Title"/>
        <w:ind w:firstLine="567"/>
        <w:rPr>
          <w:b w:val="0"/>
          <w:sz w:val="24"/>
          <w:szCs w:val="24"/>
        </w:rPr>
      </w:pPr>
      <w:r w:rsidRPr="00DA45A6">
        <w:rPr>
          <w:b w:val="0"/>
          <w:sz w:val="24"/>
          <w:szCs w:val="24"/>
        </w:rPr>
        <w:t>ПОСТАНОВЛЕНИЕ</w:t>
      </w:r>
    </w:p>
    <w:p w:rsidR="003F660F" w:rsidRPr="00DA45A6" w:rsidP="003F66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A45A6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3F660F" w:rsidRPr="00790CD5" w:rsidP="003F66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660F" w:rsidRPr="00790CD5" w:rsidP="003F66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января 2023  года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3F660F" w:rsidP="003F660F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</w:t>
      </w:r>
      <w:r w:rsidRPr="00790CD5">
        <w:rPr>
          <w:rFonts w:ascii="Times New Roman" w:hAnsi="Times New Roman"/>
          <w:sz w:val="24"/>
          <w:szCs w:val="24"/>
        </w:rPr>
        <w:t>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Юдакова Анна Шотовна</w:t>
      </w:r>
      <w:r w:rsidRPr="00790CD5">
        <w:rPr>
          <w:rFonts w:ascii="Times New Roman" w:hAnsi="Times New Roman"/>
          <w:sz w:val="24"/>
          <w:szCs w:val="24"/>
        </w:rPr>
        <w:t>,</w:t>
      </w: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>
        <w:t>«*****»</w:t>
      </w:r>
      <w: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3F660F" w:rsidRPr="006F3DC4" w:rsidP="003F66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660F" w:rsidRPr="005C7AF3" w:rsidP="003F66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</w:t>
      </w:r>
      <w:r w:rsidRPr="005C7AF3">
        <w:rPr>
          <w:rFonts w:ascii="Times New Roman" w:hAnsi="Times New Roman"/>
          <w:sz w:val="24"/>
          <w:szCs w:val="24"/>
        </w:rPr>
        <w:t>установил:</w:t>
      </w:r>
    </w:p>
    <w:p w:rsidR="003F660F" w:rsidRPr="008B7B0E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60F" w:rsidRPr="00E860BA" w:rsidP="003F660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t>«*****»</w:t>
      </w:r>
      <w:r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ясь на момент совершения правонарушения 23.07.2021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>
        <w:t>«*****»</w:t>
      </w:r>
      <w:r w:rsidRPr="00790CD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>
        <w:t>«*****»</w:t>
      </w:r>
      <w:r>
        <w:rPr>
          <w:rFonts w:ascii="Times New Roman" w:hAnsi="Times New Roman"/>
          <w:sz w:val="24"/>
          <w:szCs w:val="24"/>
        </w:rPr>
        <w:t xml:space="preserve">, допустила грубое нарушение требований к бухгалтерскому учёту, выразившееся в занижении сумм </w:t>
      </w:r>
      <w:r>
        <w:rPr>
          <w:rFonts w:ascii="Times New Roman" w:hAnsi="Times New Roman"/>
          <w:sz w:val="24"/>
          <w:szCs w:val="24"/>
        </w:rPr>
        <w:t>НДС, подлежащих уплате в бюджет не менее чем на 10 процентов (475 018 рублей или на 60,45 процентов)  вследствие искажения данных бухгалтерского учёта, путем недостоверного внесения сведений в декларацию по налогу на добавленную стоимость за 2 квартал 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 </w:t>
      </w:r>
      <w:r>
        <w:rPr>
          <w:rFonts w:ascii="Times New Roman" w:hAnsi="Times New Roman"/>
          <w:sz w:val="24"/>
          <w:szCs w:val="24"/>
        </w:rPr>
        <w:t xml:space="preserve"> от 23.07.2021 г. № 1266414375 (первичная),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а пп.1 п.2 ст. 54.1, п.1 </w:t>
      </w:r>
      <w:r>
        <w:rPr>
          <w:rFonts w:ascii="Times New Roman" w:hAnsi="Times New Roman"/>
          <w:sz w:val="24"/>
          <w:szCs w:val="24"/>
        </w:rPr>
        <w:t xml:space="preserve"> ст. 105.3, пп. 1 п.1 ст. 146, п.1 ст. 154, ст. 163, п.1, п.16 ст. 167 </w:t>
      </w:r>
      <w:r w:rsidRPr="00790CD5">
        <w:rPr>
          <w:rFonts w:ascii="Times New Roman" w:hAnsi="Times New Roman"/>
          <w:sz w:val="24"/>
          <w:szCs w:val="24"/>
        </w:rPr>
        <w:t>Налогового Кодекса РФ,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</w:t>
      </w:r>
      <w:r w:rsidRPr="00790CD5">
        <w:rPr>
          <w:rFonts w:ascii="Times New Roman" w:hAnsi="Times New Roman"/>
          <w:sz w:val="24"/>
          <w:szCs w:val="24"/>
        </w:rPr>
        <w:t xml:space="preserve">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 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Pr="00E860BA">
        <w:rPr>
          <w:rFonts w:ascii="Times New Roman" w:hAnsi="Times New Roman"/>
          <w:sz w:val="24"/>
          <w:szCs w:val="24"/>
        </w:rPr>
        <w:t>КоАП РФ.</w:t>
      </w:r>
    </w:p>
    <w:p w:rsidR="003F660F" w:rsidRPr="00E860BA" w:rsidP="003F660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t>«*****»</w:t>
      </w:r>
      <w:r>
        <w:t xml:space="preserve"> </w:t>
      </w:r>
      <w:r w:rsidRPr="00E860BA">
        <w:rPr>
          <w:rFonts w:ascii="Times New Roman" w:hAnsi="Times New Roman"/>
          <w:sz w:val="24"/>
          <w:szCs w:val="24"/>
        </w:rPr>
        <w:t>не явил</w:t>
      </w:r>
      <w:r w:rsidR="00902AAA">
        <w:rPr>
          <w:rFonts w:ascii="Times New Roman" w:hAnsi="Times New Roman"/>
          <w:sz w:val="24"/>
          <w:szCs w:val="24"/>
        </w:rPr>
        <w:t>ась</w:t>
      </w:r>
      <w:r w:rsidRPr="00E860BA">
        <w:rPr>
          <w:rFonts w:ascii="Times New Roman" w:hAnsi="Times New Roman"/>
          <w:sz w:val="24"/>
          <w:szCs w:val="24"/>
        </w:rPr>
        <w:t>, была надлежащим образом извещена о времени и месте судебного заседания, правом участия не воспользовалась, на личном участии не настаивала, ход</w:t>
      </w:r>
      <w:r w:rsidRPr="00E860BA">
        <w:rPr>
          <w:rFonts w:ascii="Times New Roman" w:hAnsi="Times New Roman"/>
          <w:sz w:val="24"/>
          <w:szCs w:val="24"/>
        </w:rPr>
        <w:t xml:space="preserve">атайств об отложении не заявляла. </w:t>
      </w:r>
    </w:p>
    <w:p w:rsidR="003F660F" w:rsidRPr="00E860BA" w:rsidP="003F660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3F660F" w:rsidRPr="00E860BA" w:rsidP="003F660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>В соответствии с</w:t>
      </w:r>
      <w:r w:rsidRPr="00E860BA">
        <w:rPr>
          <w:rFonts w:ascii="Times New Roman" w:hAnsi="Times New Roman"/>
          <w:sz w:val="24"/>
          <w:szCs w:val="24"/>
        </w:rPr>
        <w:t xml:space="preserve">о ст. 24.1 КоАП РФ задачами производства по делам </w:t>
      </w:r>
      <w:r w:rsidRPr="00E860BA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E860BA"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 w:rsidRPr="00E860BA"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3F660F" w:rsidRPr="00E860BA" w:rsidP="003F660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>Согласно ст. 26.1 КоАП РФ при</w:t>
      </w:r>
      <w:r w:rsidRPr="00E860BA">
        <w:rPr>
          <w:rFonts w:ascii="Times New Roman" w:hAnsi="Times New Roman"/>
          <w:sz w:val="24"/>
          <w:szCs w:val="24"/>
        </w:rPr>
        <w:t xml:space="preserve">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</w:t>
      </w:r>
      <w:r w:rsidRPr="00E860BA">
        <w:rPr>
          <w:rFonts w:ascii="Times New Roman" w:hAnsi="Times New Roman"/>
          <w:sz w:val="24"/>
          <w:szCs w:val="24"/>
        </w:rPr>
        <w:t>онарушения и иные обстоятельства, имеющие значение для правильного разрешения дела.</w:t>
      </w:r>
    </w:p>
    <w:p w:rsidR="003F660F" w:rsidRPr="00790CD5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790CD5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792AF4" w:rsidP="00792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11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тивного штрафа на должностных лиц в размере от пяти тысяч до десяти тысяч рублей.</w:t>
      </w:r>
    </w:p>
    <w:p w:rsidR="003F660F" w:rsidRPr="00CB7C98" w:rsidP="00792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</w:t>
      </w:r>
      <w:r w:rsidRPr="00CB7C98">
        <w:rPr>
          <w:rFonts w:ascii="Times New Roman" w:hAnsi="Times New Roman"/>
          <w:sz w:val="24"/>
          <w:szCs w:val="24"/>
          <w:lang w:eastAsia="en-US"/>
        </w:rPr>
        <w:t>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етов бухгалтерского </w:t>
      </w:r>
      <w:r w:rsidRPr="00CB7C98">
        <w:rPr>
          <w:rFonts w:ascii="Times New Roman" w:hAnsi="Times New Roman"/>
          <w:sz w:val="24"/>
          <w:szCs w:val="24"/>
          <w:lang w:eastAsia="en-US"/>
        </w:rPr>
        <w:t>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</w:t>
      </w:r>
      <w:r w:rsidRPr="00CB7C98">
        <w:rPr>
          <w:rFonts w:ascii="Times New Roman" w:hAnsi="Times New Roman"/>
          <w:sz w:val="24"/>
          <w:szCs w:val="24"/>
          <w:lang w:eastAsia="en-US"/>
        </w:rPr>
        <w:t>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в течение установленных сроков хранения таких документов.</w:t>
      </w:r>
    </w:p>
    <w:p w:rsidR="003F660F" w:rsidRPr="00E860BA" w:rsidP="003F66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</w:t>
      </w:r>
      <w:r w:rsidRPr="00E860B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отчетную дату, фина</w:t>
      </w:r>
      <w:r w:rsidRPr="00E860B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</w:t>
      </w:r>
      <w:r w:rsidRPr="00E860B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страх бухгалтерского учета, а также информации, определенной федеральными и отраслевыми стандартами.</w:t>
      </w:r>
    </w:p>
    <w:p w:rsidR="003F660F" w:rsidRPr="00790CD5" w:rsidP="003F66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 xml:space="preserve">Факт совершения </w:t>
      </w:r>
      <w:r>
        <w:t>«*****»</w:t>
      </w:r>
      <w:r>
        <w:t xml:space="preserve"> </w:t>
      </w:r>
      <w:r w:rsidRPr="00E860BA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15.11 КоАП РФ, и ее виновность</w:t>
      </w:r>
      <w:r w:rsidRPr="00E860BA">
        <w:rPr>
          <w:rFonts w:ascii="Times New Roman" w:hAnsi="Times New Roman"/>
          <w:sz w:val="24"/>
        </w:rPr>
        <w:t xml:space="preserve"> нашла свое подтверждение в судебно</w:t>
      </w:r>
      <w:r w:rsidRPr="00E860BA">
        <w:rPr>
          <w:rFonts w:ascii="Times New Roman" w:hAnsi="Times New Roman"/>
          <w:sz w:val="24"/>
        </w:rPr>
        <w:t>м заседании и подтверждается следующими доказательствами:</w:t>
      </w:r>
      <w:r w:rsidRPr="00E860BA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91032231200047500002</w:t>
      </w:r>
      <w:r w:rsidRPr="00E860B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05.12</w:t>
      </w:r>
      <w:r w:rsidRPr="00E860BA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(л.д.2-3</w:t>
      </w:r>
      <w:r w:rsidRPr="00E860BA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акта налоговой проверки № 15-13/2 от 01.11.2022 (л.д.10-22); сведениями из АИС-Н</w:t>
      </w:r>
      <w:r w:rsidRPr="00E860BA">
        <w:rPr>
          <w:rFonts w:ascii="Times New Roman" w:hAnsi="Times New Roman"/>
          <w:sz w:val="24"/>
          <w:szCs w:val="24"/>
        </w:rPr>
        <w:t>алог</w:t>
      </w:r>
      <w:r>
        <w:rPr>
          <w:rFonts w:ascii="Times New Roman" w:hAnsi="Times New Roman"/>
          <w:sz w:val="24"/>
          <w:szCs w:val="24"/>
        </w:rPr>
        <w:t>-3 (</w:t>
      </w:r>
      <w:r w:rsidRPr="00E860BA">
        <w:rPr>
          <w:rFonts w:ascii="Times New Roman" w:hAnsi="Times New Roman"/>
          <w:sz w:val="24"/>
          <w:szCs w:val="24"/>
        </w:rPr>
        <w:t>л.д.</w:t>
      </w:r>
      <w:r>
        <w:rPr>
          <w:rFonts w:ascii="Times New Roman" w:hAnsi="Times New Roman"/>
          <w:sz w:val="24"/>
          <w:szCs w:val="24"/>
        </w:rPr>
        <w:t>25</w:t>
      </w:r>
      <w:r w:rsidRPr="00E860BA">
        <w:rPr>
          <w:rFonts w:ascii="Times New Roman" w:hAnsi="Times New Roman"/>
          <w:sz w:val="24"/>
          <w:szCs w:val="24"/>
        </w:rPr>
        <w:t>);</w:t>
      </w:r>
      <w:r w:rsidRPr="00E86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приказа о приеме на работу </w:t>
      </w:r>
      <w:r>
        <w:t>«*****»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 качестве директора от 31.07.2017 (л.д.26); копией должностной инструкцией директора </w:t>
      </w:r>
      <w:r>
        <w:t>«*****»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от 06.08.2014 (д.27-28); </w:t>
      </w:r>
      <w:r w:rsidRPr="00790CD5">
        <w:rPr>
          <w:rFonts w:ascii="Times New Roman" w:hAnsi="Times New Roman"/>
          <w:sz w:val="24"/>
          <w:szCs w:val="24"/>
        </w:rPr>
        <w:t xml:space="preserve">выпиской из </w:t>
      </w:r>
      <w:r>
        <w:rPr>
          <w:rFonts w:ascii="Times New Roman" w:hAnsi="Times New Roman"/>
          <w:sz w:val="24"/>
          <w:szCs w:val="24"/>
        </w:rPr>
        <w:t>ЕГРЮЛ (л.д.29-33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3F660F" w:rsidP="003F66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</w:t>
      </w:r>
      <w:r w:rsidRPr="00790CD5">
        <w:rPr>
          <w:rFonts w:ascii="Times New Roman" w:hAnsi="Times New Roman"/>
          <w:sz w:val="24"/>
          <w:szCs w:val="24"/>
        </w:rPr>
        <w:t>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виновной  </w:t>
      </w:r>
      <w:r>
        <w:t>«*****»</w:t>
      </w:r>
      <w: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>
        <w:rPr>
          <w:rFonts w:ascii="Times New Roman" w:hAnsi="Times New Roman"/>
          <w:sz w:val="24"/>
          <w:szCs w:val="24"/>
        </w:rPr>
        <w:t xml:space="preserve">пп.1 п.2 ст. 54.1, п.1 ст. 105.3, пп. 1 п.1              ст. 146, п.1 ст. 154, ст. 163, п.1, п.16 ст. 167  </w:t>
      </w:r>
      <w:r w:rsidRPr="00790CD5">
        <w:rPr>
          <w:rFonts w:ascii="Times New Roman" w:hAnsi="Times New Roman"/>
          <w:sz w:val="24"/>
          <w:szCs w:val="24"/>
        </w:rPr>
        <w:t>Налогового Кодекс</w:t>
      </w:r>
      <w:r w:rsidRPr="00790CD5">
        <w:rPr>
          <w:rFonts w:ascii="Times New Roman" w:hAnsi="Times New Roman"/>
          <w:sz w:val="24"/>
          <w:szCs w:val="24"/>
        </w:rPr>
        <w:t>а РФ</w:t>
      </w:r>
      <w:r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</w:t>
      </w:r>
      <w:r w:rsidRPr="002379BE">
        <w:rPr>
          <w:rFonts w:ascii="Times New Roman" w:hAnsi="Times New Roman"/>
          <w:sz w:val="24"/>
          <w:szCs w:val="24"/>
        </w:rPr>
        <w:t>правонарушения, предусмотренного ч. 1</w:t>
      </w:r>
      <w:r w:rsidRPr="002379BE">
        <w:rPr>
          <w:rFonts w:ascii="Times New Roman" w:hAnsi="Times New Roman"/>
          <w:sz w:val="24"/>
          <w:szCs w:val="24"/>
        </w:rPr>
        <w:t xml:space="preserve"> ст. 15.11 КоАП РФ и правильной юридической квалификации по указанной статье,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2379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рубое нарушение </w:t>
      </w:r>
      <w:hyperlink r:id="rId8" w:anchor="dst100036" w:history="1">
        <w:r w:rsidRPr="002379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требований</w:t>
        </w:r>
      </w:hyperlink>
      <w:r w:rsidRPr="002379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к бухгалтерскому учету</w:t>
      </w:r>
      <w:r w:rsidRPr="002379BE">
        <w:rPr>
          <w:rFonts w:ascii="Times New Roman" w:hAnsi="Times New Roman"/>
          <w:sz w:val="24"/>
          <w:szCs w:val="24"/>
        </w:rPr>
        <w:t>.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792AF4" w:rsidP="00792AF4">
      <w:pPr>
        <w:pStyle w:val="Style4"/>
        <w:widowControl/>
        <w:spacing w:line="240" w:lineRule="auto"/>
        <w:ind w:right="-7" w:firstLine="567"/>
      </w:pPr>
      <w:r w:rsidRPr="0097125B">
        <w:t>При назначении административного наказания учитываются характер совершенного административного</w:t>
      </w:r>
      <w:r w:rsidRPr="0097125B">
        <w:t xml:space="preserve"> правонарушения, личность виновного, имущественное положение, </w:t>
      </w:r>
      <w:r>
        <w:t xml:space="preserve">устанавливаются </w:t>
      </w:r>
      <w:r w:rsidRPr="0097125B"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792AF4" w:rsidP="00792AF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</w:t>
      </w:r>
      <w:r>
        <w:rPr>
          <w:sz w:val="24"/>
          <w:szCs w:val="24"/>
        </w:rPr>
        <w:t xml:space="preserve"> и обстоятельств, отягчающих административную ответственность - не установлено.</w:t>
      </w:r>
    </w:p>
    <w:p w:rsidR="003F660F" w:rsidRPr="002379BE" w:rsidP="00792AF4">
      <w:pPr>
        <w:pStyle w:val="ConsPlusNormal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7268C2">
        <w:rPr>
          <w:rFonts w:eastAsia="SimSu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</w:t>
      </w:r>
      <w:r>
        <w:rPr>
          <w:rFonts w:ascii="Times New Roman" w:hAnsi="Times New Roman"/>
          <w:sz w:val="24"/>
          <w:szCs w:val="24"/>
        </w:rPr>
        <w:t xml:space="preserve"> возможным назначить должностному лицу наказание в виде административного штрафа, с учетом конкретных обстоятельств дела.</w:t>
      </w:r>
    </w:p>
    <w:p w:rsidR="003F660F" w:rsidP="003F660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3F660F" w:rsidRPr="002379BE" w:rsidP="003F66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79BE">
        <w:rPr>
          <w:rFonts w:ascii="Times New Roman" w:hAnsi="Times New Roman"/>
          <w:sz w:val="24"/>
          <w:szCs w:val="24"/>
        </w:rPr>
        <w:t>постановил:</w:t>
      </w:r>
    </w:p>
    <w:p w:rsidR="003F660F" w:rsidP="003F660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60F" w:rsidP="003F660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t>«*****»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года рождения, виновной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CB7C98">
        <w:rPr>
          <w:rFonts w:ascii="Times New Roman" w:hAnsi="Times New Roman"/>
          <w:sz w:val="24"/>
          <w:szCs w:val="24"/>
        </w:rPr>
        <w:t xml:space="preserve"> административное наказание в ви</w:t>
      </w:r>
      <w:r w:rsidRPr="00CB7C98">
        <w:rPr>
          <w:rFonts w:ascii="Times New Roman" w:hAnsi="Times New Roman"/>
          <w:sz w:val="24"/>
          <w:szCs w:val="24"/>
        </w:rPr>
        <w:t xml:space="preserve">де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CB7C98">
        <w:rPr>
          <w:rFonts w:ascii="Times New Roman" w:hAnsi="Times New Roman"/>
          <w:sz w:val="24"/>
          <w:szCs w:val="24"/>
        </w:rPr>
        <w:t>штрафа в размере 5000 (пять тысяч) рублей.</w:t>
      </w:r>
    </w:p>
    <w:p w:rsidR="003F660F" w:rsidRPr="0072792B" w:rsidP="003F660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60F1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F160F1">
        <w:rPr>
          <w:rFonts w:ascii="Times New Roman" w:hAnsi="Times New Roman"/>
          <w:sz w:val="24"/>
          <w:szCs w:val="24"/>
        </w:rPr>
        <w:t>Юридический адрес: Россия, Республика Крым, 295000, г. Симферополь, ул. Набережная им.60-летия СССР, 28 Почтовый адрес: Россия, Республика К</w:t>
      </w:r>
      <w:r w:rsidRPr="00F160F1">
        <w:rPr>
          <w:rFonts w:ascii="Times New Roman" w:hAnsi="Times New Roman"/>
          <w:sz w:val="24"/>
          <w:szCs w:val="24"/>
        </w:rPr>
        <w:t xml:space="preserve">рым, 295000, г. Симферополь,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F160F1">
        <w:rPr>
          <w:rFonts w:ascii="Times New Roman" w:hAnsi="Times New Roman"/>
          <w:sz w:val="24"/>
          <w:szCs w:val="24"/>
        </w:rPr>
        <w:t xml:space="preserve">ул. Набережная им.60-летия СССР, 28 ОГРН 1149102019164 Банковские реквизиты: - </w:t>
      </w:r>
      <w:r w:rsidRPr="00F160F1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 - Наименование банка: Отделение Республика К</w:t>
      </w:r>
      <w:r w:rsidRPr="00F160F1">
        <w:rPr>
          <w:rFonts w:ascii="Times New Roman" w:hAnsi="Times New Roman"/>
          <w:sz w:val="24"/>
          <w:szCs w:val="24"/>
        </w:rPr>
        <w:t>рым Банка России//УФК по Республике Крым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F1">
        <w:rPr>
          <w:rFonts w:ascii="Times New Roman" w:hAnsi="Times New Roman"/>
          <w:sz w:val="24"/>
          <w:szCs w:val="24"/>
        </w:rPr>
        <w:t>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</w:t>
      </w:r>
      <w:r w:rsidRPr="00F160F1">
        <w:rPr>
          <w:rFonts w:ascii="Times New Roman" w:hAnsi="Times New Roman"/>
          <w:sz w:val="24"/>
          <w:szCs w:val="24"/>
        </w:rPr>
        <w:t>ного реестра 35220323; ОКТМО:</w:t>
      </w:r>
      <w:r w:rsidRPr="00F160F1">
        <w:rPr>
          <w:rFonts w:ascii="Times New Roman" w:hAnsi="Times New Roman"/>
          <w:sz w:val="24"/>
          <w:szCs w:val="24"/>
          <w:shd w:val="clear" w:color="auto" w:fill="FFFFFF"/>
        </w:rPr>
        <w:t xml:space="preserve"> 35729000; УИН: 0410760300955008062215181, КБК: </w:t>
      </w:r>
      <w:r w:rsidRPr="00F160F1">
        <w:rPr>
          <w:rFonts w:ascii="Times New Roman" w:hAnsi="Times New Roman"/>
          <w:sz w:val="24"/>
          <w:szCs w:val="24"/>
        </w:rPr>
        <w:t>828 1 16 01153 01 9000 140</w:t>
      </w:r>
      <w:r>
        <w:rPr>
          <w:rFonts w:ascii="Times New Roman" w:hAnsi="Times New Roman"/>
          <w:sz w:val="24"/>
          <w:szCs w:val="24"/>
        </w:rPr>
        <w:t xml:space="preserve">; постановление от 30.01.2023, по делу №5-95-61/2023; </w:t>
      </w:r>
    </w:p>
    <w:p w:rsidR="003F660F" w:rsidRPr="00944053" w:rsidP="003F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административный штраф должен быть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F660F" w:rsidRPr="00F160F1" w:rsidP="003F6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160F1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</w:t>
      </w:r>
      <w:r w:rsidRPr="00F160F1">
        <w:rPr>
          <w:rFonts w:ascii="Times New Roman" w:eastAsia="SimSun" w:hAnsi="Times New Roman"/>
          <w:sz w:val="24"/>
          <w:szCs w:val="24"/>
          <w:lang w:eastAsia="zh-CN"/>
        </w:rPr>
        <w:t>министративной ответственности, направляет судье</w:t>
      </w:r>
      <w:r w:rsidR="00792AF4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F160F1">
        <w:rPr>
          <w:rFonts w:ascii="Times New Roman" w:eastAsia="SimSun" w:hAnsi="Times New Roman"/>
          <w:sz w:val="24"/>
          <w:szCs w:val="24"/>
          <w:lang w:eastAsia="zh-CN"/>
        </w:rPr>
        <w:t>вынесш</w:t>
      </w:r>
      <w:r w:rsidR="00792AF4"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F160F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3F660F" w:rsidP="003F66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 w:rsidR="00792AF4">
        <w:rPr>
          <w:rFonts w:ascii="Times New Roman" w:hAnsi="Times New Roman"/>
          <w:sz w:val="24"/>
          <w:szCs w:val="24"/>
        </w:rPr>
        <w:t xml:space="preserve">указанный </w:t>
      </w:r>
      <w:r>
        <w:rPr>
          <w:rFonts w:ascii="Times New Roman" w:hAnsi="Times New Roman"/>
          <w:sz w:val="24"/>
          <w:szCs w:val="24"/>
        </w:rPr>
        <w:t>срок</w:t>
      </w:r>
      <w:r w:rsidR="00792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rPr>
          <w:rFonts w:ascii="Times New Roman" w:hAnsi="Times New Roman"/>
          <w:sz w:val="24"/>
          <w:szCs w:val="24"/>
        </w:rPr>
        <w:t>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</w:t>
      </w:r>
      <w:r>
        <w:rPr>
          <w:rFonts w:ascii="Times New Roman" w:hAnsi="Times New Roman"/>
          <w:sz w:val="24"/>
          <w:szCs w:val="24"/>
        </w:rPr>
        <w:t xml:space="preserve">участка № 95 Ялтинского судебного района (городской округ Ялта) </w:t>
      </w:r>
      <w:r w:rsidRPr="00493D4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 со дня вручения или получения копии постановления.</w:t>
      </w: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60F" w:rsidP="003F6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92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А.Ш. Юдакова</w:t>
      </w: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0F"/>
    <w:rsid w:val="001504FB"/>
    <w:rsid w:val="001702D3"/>
    <w:rsid w:val="002379BE"/>
    <w:rsid w:val="003457AB"/>
    <w:rsid w:val="003F4365"/>
    <w:rsid w:val="003F660F"/>
    <w:rsid w:val="00493D40"/>
    <w:rsid w:val="005C7AF3"/>
    <w:rsid w:val="006F3DC4"/>
    <w:rsid w:val="007268C2"/>
    <w:rsid w:val="0072792B"/>
    <w:rsid w:val="00790CD5"/>
    <w:rsid w:val="00792AF4"/>
    <w:rsid w:val="008B7B0E"/>
    <w:rsid w:val="00902AAA"/>
    <w:rsid w:val="00944053"/>
    <w:rsid w:val="0097125B"/>
    <w:rsid w:val="00BB3C03"/>
    <w:rsid w:val="00CB7C98"/>
    <w:rsid w:val="00D6450A"/>
    <w:rsid w:val="00DA45A6"/>
    <w:rsid w:val="00E3460D"/>
    <w:rsid w:val="00E65320"/>
    <w:rsid w:val="00E860BA"/>
    <w:rsid w:val="00F160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0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F660F"/>
    <w:rPr>
      <w:color w:val="0000FF"/>
      <w:u w:val="single"/>
    </w:rPr>
  </w:style>
  <w:style w:type="paragraph" w:styleId="Title">
    <w:name w:val="Title"/>
    <w:basedOn w:val="Normal"/>
    <w:link w:val="a"/>
    <w:qFormat/>
    <w:rsid w:val="003F660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F660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F660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F660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F660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F660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F6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3F66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92AF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https://www.consultant.ru/document/cons_doc_LAW_421052/ce84cde15224cb1363abc171252aa522282c417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