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3F7F5D">
        <w:rPr>
          <w:b w:val="0"/>
          <w:sz w:val="24"/>
          <w:szCs w:val="24"/>
        </w:rPr>
        <w:t>4</w:t>
      </w:r>
      <w:r w:rsidR="00A517E9">
        <w:rPr>
          <w:b w:val="0"/>
          <w:sz w:val="24"/>
          <w:szCs w:val="24"/>
        </w:rPr>
        <w:t>5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455E05">
        <w:rPr>
          <w:b w:val="0"/>
          <w:sz w:val="24"/>
          <w:szCs w:val="24"/>
        </w:rPr>
        <w:t>8</w:t>
      </w:r>
      <w:r w:rsidR="003F7F5D">
        <w:rPr>
          <w:b w:val="0"/>
          <w:sz w:val="24"/>
          <w:szCs w:val="24"/>
        </w:rPr>
        <w:t>9</w:t>
      </w:r>
      <w:r w:rsidR="00A517E9">
        <w:rPr>
          <w:b w:val="0"/>
          <w:sz w:val="24"/>
          <w:szCs w:val="24"/>
        </w:rPr>
        <w:t>3</w:t>
      </w:r>
      <w:r w:rsidRPr="007778F7">
        <w:rPr>
          <w:b w:val="0"/>
          <w:sz w:val="24"/>
          <w:szCs w:val="24"/>
        </w:rPr>
        <w:t>-</w:t>
      </w:r>
      <w:r w:rsidR="00ED2662">
        <w:rPr>
          <w:b w:val="0"/>
          <w:sz w:val="24"/>
          <w:szCs w:val="24"/>
        </w:rPr>
        <w:t>7</w:t>
      </w:r>
      <w:r w:rsidR="00A517E9">
        <w:rPr>
          <w:b w:val="0"/>
          <w:sz w:val="24"/>
          <w:szCs w:val="24"/>
        </w:rPr>
        <w:t>7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14</w:t>
      </w:r>
      <w:r w:rsidR="00455E05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="00455E05">
        <w:rPr>
          <w:rFonts w:ascii="Times New Roman" w:hAnsi="Times New Roman"/>
          <w:sz w:val="24"/>
          <w:szCs w:val="24"/>
        </w:rPr>
        <w:t>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Насирова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Усмана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Низамитдиновича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50058E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 w:rsidR="00A51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A51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подземном переходе,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выявлен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Насиров У.Н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продаже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клубники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абрикос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7778F7">
        <w:rPr>
          <w:rFonts w:ascii="Times New Roman" w:hAnsi="Times New Roman"/>
          <w:sz w:val="24"/>
          <w:szCs w:val="24"/>
        </w:rPr>
        <w:t>административное правонарушение,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ED2662">
        <w:rPr>
          <w:rFonts w:ascii="Times New Roman" w:hAnsi="Times New Roman"/>
          <w:sz w:val="24"/>
          <w:szCs w:val="24"/>
        </w:rPr>
        <w:t>Насиров У.Н.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ED2662">
        <w:rPr>
          <w:rFonts w:ascii="Times New Roman" w:hAnsi="Times New Roman"/>
          <w:sz w:val="24"/>
          <w:szCs w:val="24"/>
        </w:rPr>
        <w:t>ся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 извещен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</w:t>
      </w:r>
      <w:r w:rsidRPr="007778F7">
        <w:rPr>
          <w:rFonts w:ascii="Times New Roman" w:eastAsia="Calibri" w:hAnsi="Times New Roman"/>
          <w:sz w:val="24"/>
          <w:szCs w:val="24"/>
        </w:rPr>
        <w:t>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ED2662">
        <w:rPr>
          <w:rFonts w:ascii="Times New Roman" w:hAnsi="Times New Roman"/>
          <w:sz w:val="24"/>
          <w:szCs w:val="24"/>
        </w:rPr>
        <w:t>Насировым У.Н.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>казанного адми</w:t>
      </w:r>
      <w:r w:rsidRPr="007778F7">
        <w:rPr>
          <w:rFonts w:ascii="Times New Roman" w:hAnsi="Times New Roman"/>
          <w:sz w:val="24"/>
          <w:szCs w:val="24"/>
        </w:rPr>
        <w:t xml:space="preserve">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3F7F5D">
        <w:rPr>
          <w:rFonts w:ascii="Times New Roman" w:hAnsi="Times New Roman"/>
          <w:sz w:val="24"/>
          <w:szCs w:val="24"/>
        </w:rPr>
        <w:t>12</w:t>
      </w:r>
      <w:r w:rsidR="00ED2662">
        <w:rPr>
          <w:rFonts w:ascii="Times New Roman" w:hAnsi="Times New Roman"/>
          <w:sz w:val="24"/>
          <w:szCs w:val="24"/>
        </w:rPr>
        <w:t>622</w:t>
      </w:r>
      <w:r w:rsidR="00413253">
        <w:rPr>
          <w:rFonts w:ascii="Times New Roman" w:hAnsi="Times New Roman"/>
          <w:sz w:val="24"/>
          <w:szCs w:val="24"/>
        </w:rPr>
        <w:t>3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3F7F5D">
        <w:rPr>
          <w:rFonts w:ascii="Times New Roman" w:hAnsi="Times New Roman"/>
          <w:sz w:val="24"/>
          <w:szCs w:val="24"/>
        </w:rPr>
        <w:t>31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3F7F5D">
        <w:rPr>
          <w:rFonts w:ascii="Times New Roman" w:hAnsi="Times New Roman"/>
          <w:sz w:val="24"/>
          <w:szCs w:val="24"/>
        </w:rPr>
        <w:t>5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ED2662">
        <w:rPr>
          <w:rFonts w:ascii="Times New Roman" w:hAnsi="Times New Roman"/>
          <w:sz w:val="24"/>
          <w:szCs w:val="24"/>
        </w:rPr>
        <w:t>Насирова У.Н.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3F7F5D">
        <w:rPr>
          <w:rFonts w:ascii="Times New Roman" w:hAnsi="Times New Roman"/>
          <w:sz w:val="24"/>
          <w:szCs w:val="24"/>
        </w:rPr>
        <w:t>31</w:t>
      </w:r>
      <w:r w:rsidR="00ED440B">
        <w:rPr>
          <w:rFonts w:ascii="Times New Roman" w:hAnsi="Times New Roman"/>
          <w:sz w:val="24"/>
          <w:szCs w:val="24"/>
        </w:rPr>
        <w:t>.0</w:t>
      </w:r>
      <w:r w:rsidR="003F7F5D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3F7F5D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3F7F5D">
        <w:rPr>
          <w:rFonts w:ascii="Times New Roman" w:hAnsi="Times New Roman"/>
          <w:sz w:val="24"/>
          <w:szCs w:val="24"/>
        </w:rPr>
        <w:t xml:space="preserve"> объяснениями свидетеля </w:t>
      </w:r>
      <w:r w:rsidR="00413253">
        <w:rPr>
          <w:rFonts w:ascii="Times New Roman" w:hAnsi="Times New Roman"/>
          <w:sz w:val="24"/>
          <w:szCs w:val="24"/>
        </w:rPr>
        <w:t>Остапчук Л.И.</w:t>
      </w:r>
      <w:r w:rsidR="003F7F5D">
        <w:rPr>
          <w:rFonts w:ascii="Times New Roman" w:hAnsi="Times New Roman"/>
          <w:sz w:val="24"/>
          <w:szCs w:val="24"/>
        </w:rPr>
        <w:t xml:space="preserve"> (л.д.4);</w:t>
      </w:r>
      <w:r w:rsidR="00ED440B">
        <w:rPr>
          <w:rFonts w:ascii="Times New Roman" w:hAnsi="Times New Roman"/>
          <w:sz w:val="24"/>
          <w:szCs w:val="24"/>
        </w:rPr>
        <w:t xml:space="preserve"> рапортом уполномоченного должностного лица о выявлении административного правонарушения от </w:t>
      </w:r>
      <w:r w:rsidR="003F7F5D">
        <w:rPr>
          <w:rFonts w:ascii="Times New Roman" w:hAnsi="Times New Roman"/>
          <w:sz w:val="24"/>
          <w:szCs w:val="24"/>
        </w:rPr>
        <w:t>31</w:t>
      </w:r>
      <w:r w:rsidR="00ED440B">
        <w:rPr>
          <w:rFonts w:ascii="Times New Roman" w:hAnsi="Times New Roman"/>
          <w:sz w:val="24"/>
          <w:szCs w:val="24"/>
        </w:rPr>
        <w:t>.0</w:t>
      </w:r>
      <w:r w:rsidR="003F7F5D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3F7F5D">
        <w:rPr>
          <w:rFonts w:ascii="Times New Roman" w:hAnsi="Times New Roman"/>
          <w:sz w:val="24"/>
          <w:szCs w:val="24"/>
        </w:rPr>
        <w:t>1</w:t>
      </w:r>
      <w:r w:rsidR="00413253">
        <w:rPr>
          <w:rFonts w:ascii="Times New Roman" w:hAnsi="Times New Roman"/>
          <w:sz w:val="24"/>
          <w:szCs w:val="24"/>
        </w:rPr>
        <w:t>2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F56841">
        <w:rPr>
          <w:rFonts w:ascii="Times New Roman" w:hAnsi="Times New Roman"/>
          <w:sz w:val="24"/>
          <w:szCs w:val="24"/>
        </w:rPr>
        <w:t>Насировым У.Н.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DF5AF1">
        <w:rPr>
          <w:rFonts w:ascii="Times New Roman" w:hAnsi="Times New Roman"/>
          <w:sz w:val="24"/>
          <w:szCs w:val="24"/>
        </w:rPr>
        <w:t>клубники</w:t>
      </w:r>
      <w:r w:rsidR="00F56841">
        <w:rPr>
          <w:rFonts w:ascii="Times New Roman" w:hAnsi="Times New Roman"/>
          <w:sz w:val="24"/>
          <w:szCs w:val="24"/>
        </w:rPr>
        <w:t xml:space="preserve"> и абрикос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413253">
        <w:rPr>
          <w:rFonts w:ascii="Times New Roman" w:hAnsi="Times New Roman"/>
          <w:sz w:val="24"/>
          <w:szCs w:val="24"/>
        </w:rPr>
        <w:t>11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56841">
        <w:rPr>
          <w:rFonts w:ascii="Times New Roman" w:hAnsi="Times New Roman"/>
          <w:sz w:val="24"/>
          <w:szCs w:val="24"/>
        </w:rPr>
        <w:t>Насировым У.Н.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</w:t>
      </w:r>
      <w:r w:rsidRPr="007778F7">
        <w:rPr>
          <w:rFonts w:ascii="Times New Roman" w:hAnsi="Times New Roman"/>
          <w:sz w:val="24"/>
          <w:szCs w:val="24"/>
        </w:rPr>
        <w:t>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</w:t>
      </w:r>
      <w:r>
        <w:rPr>
          <w:rFonts w:ascii="Times New Roman" w:hAnsi="Times New Roman"/>
          <w:sz w:val="24"/>
          <w:szCs w:val="24"/>
        </w:rPr>
        <w:t>наказания мировой судья учитывает характер совершенного правонарушения, личность виновно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е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незаконную предпринимательскую деятельность предполагаемог</w:t>
      </w:r>
      <w:r>
        <w:rPr>
          <w:rFonts w:ascii="Times New Roman" w:hAnsi="Times New Roman"/>
          <w:sz w:val="24"/>
          <w:szCs w:val="24"/>
        </w:rPr>
        <w:t>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="00A517E9">
        <w:rPr>
          <w:rFonts w:ascii="Times New Roman" w:hAnsi="Times New Roman"/>
          <w:sz w:val="24"/>
          <w:szCs w:val="24"/>
        </w:rPr>
        <w:t xml:space="preserve">и отягчающих </w:t>
      </w:r>
      <w:r>
        <w:rPr>
          <w:rFonts w:ascii="Times New Roman" w:hAnsi="Times New Roman"/>
          <w:sz w:val="24"/>
          <w:szCs w:val="24"/>
        </w:rPr>
        <w:t xml:space="preserve">административную ответственность за совершенное правонарушение, не установлено.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0B4E79">
        <w:rPr>
          <w:rFonts w:ascii="Times New Roman" w:hAnsi="Times New Roman"/>
          <w:sz w:val="24"/>
          <w:szCs w:val="24"/>
        </w:rPr>
        <w:t xml:space="preserve">         </w:t>
      </w:r>
      <w:r w:rsidR="00F56841">
        <w:rPr>
          <w:rFonts w:ascii="Times New Roman" w:hAnsi="Times New Roman"/>
          <w:sz w:val="24"/>
          <w:szCs w:val="24"/>
        </w:rPr>
        <w:t>Насирову У.Н.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административное наказание в виде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F56841">
        <w:rPr>
          <w:rFonts w:ascii="Times New Roman" w:hAnsi="Times New Roman"/>
          <w:sz w:val="24"/>
          <w:szCs w:val="24"/>
        </w:rPr>
        <w:t>Насирова</w:t>
      </w:r>
      <w:r w:rsidR="00F56841">
        <w:rPr>
          <w:rFonts w:ascii="Times New Roman" w:hAnsi="Times New Roman"/>
          <w:sz w:val="24"/>
          <w:szCs w:val="24"/>
        </w:rPr>
        <w:t xml:space="preserve"> </w:t>
      </w:r>
      <w:r w:rsidR="00F56841">
        <w:rPr>
          <w:rFonts w:ascii="Times New Roman" w:hAnsi="Times New Roman"/>
          <w:sz w:val="24"/>
          <w:szCs w:val="24"/>
        </w:rPr>
        <w:t>Усмана</w:t>
      </w:r>
      <w:r w:rsidR="00F56841">
        <w:rPr>
          <w:rFonts w:ascii="Times New Roman" w:hAnsi="Times New Roman"/>
          <w:sz w:val="24"/>
          <w:szCs w:val="24"/>
        </w:rPr>
        <w:t xml:space="preserve"> </w:t>
      </w:r>
      <w:r w:rsidR="00F56841">
        <w:rPr>
          <w:rFonts w:ascii="Times New Roman" w:hAnsi="Times New Roman"/>
          <w:sz w:val="24"/>
          <w:szCs w:val="24"/>
        </w:rPr>
        <w:t>Низамитдиновича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50058E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F56841"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</w:t>
      </w:r>
      <w:r w:rsidR="000B4E79">
        <w:rPr>
          <w:rFonts w:ascii="Times New Roman" w:hAnsi="Times New Roman"/>
          <w:sz w:val="24"/>
          <w:szCs w:val="24"/>
        </w:rPr>
        <w:t xml:space="preserve">     </w:t>
      </w:r>
      <w:r w:rsidRPr="007778F7">
        <w:rPr>
          <w:rFonts w:ascii="Times New Roman" w:hAnsi="Times New Roman"/>
          <w:sz w:val="24"/>
          <w:szCs w:val="24"/>
        </w:rPr>
        <w:t>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="000B4E79">
        <w:rPr>
          <w:rFonts w:ascii="Times New Roman" w:hAnsi="Times New Roman"/>
          <w:sz w:val="24"/>
          <w:szCs w:val="24"/>
        </w:rPr>
        <w:t xml:space="preserve"> 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A517E9">
        <w:rPr>
          <w:rFonts w:ascii="Times New Roman" w:hAnsi="Times New Roman"/>
          <w:sz w:val="24"/>
          <w:szCs w:val="24"/>
        </w:rPr>
        <w:t>1</w:t>
      </w:r>
      <w:r w:rsidR="006B4ADD">
        <w:rPr>
          <w:rFonts w:ascii="Times New Roman" w:hAnsi="Times New Roman"/>
          <w:sz w:val="24"/>
          <w:szCs w:val="24"/>
        </w:rPr>
        <w:t xml:space="preserve">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A517E9">
        <w:rPr>
          <w:rFonts w:ascii="Times New Roman" w:hAnsi="Times New Roman"/>
          <w:sz w:val="24"/>
          <w:szCs w:val="24"/>
        </w:rPr>
        <w:t>одна</w:t>
      </w:r>
      <w:r w:rsidR="006B4ADD">
        <w:rPr>
          <w:rFonts w:ascii="Times New Roman" w:hAnsi="Times New Roman"/>
          <w:sz w:val="24"/>
          <w:szCs w:val="24"/>
        </w:rPr>
        <w:t xml:space="preserve"> тысяч</w:t>
      </w:r>
      <w:r w:rsidR="00A517E9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0B4E79" w:rsidP="000B4E79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</w:t>
      </w:r>
      <w:r>
        <w:rPr>
          <w:rFonts w:ascii="Times New Roman" w:hAnsi="Times New Roman"/>
          <w:sz w:val="24"/>
          <w:szCs w:val="24"/>
        </w:rPr>
        <w:t xml:space="preserve">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</w:t>
      </w:r>
      <w:r>
        <w:rPr>
          <w:rStyle w:val="FontStyle17"/>
          <w:sz w:val="24"/>
          <w:szCs w:val="24"/>
        </w:rPr>
        <w:t>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</w:t>
      </w:r>
      <w:r>
        <w:rPr>
          <w:rStyle w:val="FontStyle17"/>
          <w:sz w:val="24"/>
          <w:szCs w:val="24"/>
        </w:rPr>
        <w:t xml:space="preserve"> 40102810645370000035;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0410760300955003452214129;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5-95-345/2022, поста</w:t>
      </w:r>
      <w:r>
        <w:rPr>
          <w:rFonts w:ascii="Times New Roman" w:eastAsia="SimSun" w:hAnsi="Times New Roman"/>
          <w:sz w:val="24"/>
          <w:szCs w:val="24"/>
          <w:lang w:eastAsia="zh-CN"/>
        </w:rPr>
        <w:t>новление от 14.07.2022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0B4E79" w:rsidP="000B4E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0B4E79" w:rsidP="000B4E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об уплате администрат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ивного штрафа направляется судье, вынесшему постановление. </w:t>
      </w:r>
    </w:p>
    <w:p w:rsidR="000B4E79" w:rsidP="000B4E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rPr>
          <w:rFonts w:ascii="Times New Roman" w:hAnsi="Times New Roman"/>
          <w:sz w:val="24"/>
          <w:szCs w:val="24"/>
        </w:rPr>
        <w:t>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B4E79" w:rsidP="000B4E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 судебног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о района (городской округ Ялта) в течение 10 суток со дня вручения или получения копии постановления.   </w:t>
      </w:r>
    </w:p>
    <w:p w:rsidR="000B4E79" w:rsidP="000B4E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4E79" w:rsidP="000B4E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4E79" w:rsidP="000B4E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0B4E79" w:rsidP="000B4E7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4E79" w:rsidP="000B4E7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B4E79" w:rsidP="000B4E7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0B4E7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 w:rsidP="00B753FF">
    <w:pPr>
      <w:pStyle w:val="Foo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B4E79"/>
    <w:rsid w:val="00132F2C"/>
    <w:rsid w:val="001815A6"/>
    <w:rsid w:val="001D4A53"/>
    <w:rsid w:val="001F53AB"/>
    <w:rsid w:val="00313008"/>
    <w:rsid w:val="00367E58"/>
    <w:rsid w:val="003F7F5D"/>
    <w:rsid w:val="00413253"/>
    <w:rsid w:val="00455E05"/>
    <w:rsid w:val="0050058E"/>
    <w:rsid w:val="005D724C"/>
    <w:rsid w:val="00633672"/>
    <w:rsid w:val="00653A64"/>
    <w:rsid w:val="00677AD5"/>
    <w:rsid w:val="006B4ADD"/>
    <w:rsid w:val="007778F7"/>
    <w:rsid w:val="0078035C"/>
    <w:rsid w:val="00942918"/>
    <w:rsid w:val="009F7E48"/>
    <w:rsid w:val="00A517E9"/>
    <w:rsid w:val="00A56B6C"/>
    <w:rsid w:val="00A80369"/>
    <w:rsid w:val="00AB434B"/>
    <w:rsid w:val="00B753FF"/>
    <w:rsid w:val="00B90B0E"/>
    <w:rsid w:val="00C37822"/>
    <w:rsid w:val="00C41A07"/>
    <w:rsid w:val="00C71407"/>
    <w:rsid w:val="00C73DA9"/>
    <w:rsid w:val="00C82D4C"/>
    <w:rsid w:val="00DF5AF1"/>
    <w:rsid w:val="00EA256D"/>
    <w:rsid w:val="00EB68CF"/>
    <w:rsid w:val="00ED2662"/>
    <w:rsid w:val="00ED440B"/>
    <w:rsid w:val="00F56841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B7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753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